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D9" w:rsidRPr="00304C77" w:rsidRDefault="00304C77" w:rsidP="00304C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12"/>
        </w:rPr>
        <w:t xml:space="preserve">  </w:t>
      </w:r>
      <w:r>
        <w:rPr>
          <w:rFonts w:ascii="Times New Roman" w:eastAsia="Times New Roman" w:hAnsi="Times New Roman" w:cs="Times New Roman"/>
          <w:b/>
          <w:sz w:val="28"/>
          <w:szCs w:val="28"/>
        </w:rPr>
        <w:t xml:space="preserve">UỶ BAN NHÂN DÂN            </w:t>
      </w:r>
      <w:r w:rsidR="004866B0" w:rsidRPr="00304C77">
        <w:rPr>
          <w:rFonts w:ascii="Times New Roman" w:eastAsia="Times New Roman" w:hAnsi="Times New Roman" w:cs="Times New Roman"/>
          <w:b/>
          <w:sz w:val="28"/>
          <w:szCs w:val="28"/>
        </w:rPr>
        <w:t xml:space="preserve"> CỘNG HOÀ XÃ HỘI CHỦ NGHĨA VIỆT NAM</w:t>
      </w:r>
    </w:p>
    <w:p w:rsidR="00347BD9" w:rsidRPr="00304C77" w:rsidRDefault="004866B0" w:rsidP="00304C77">
      <w:pPr>
        <w:spacing w:after="0" w:line="240" w:lineRule="auto"/>
        <w:jc w:val="both"/>
        <w:rPr>
          <w:rFonts w:ascii="Times New Roman" w:eastAsia="Times New Roman" w:hAnsi="Times New Roman" w:cs="Times New Roman"/>
          <w:b/>
          <w:sz w:val="28"/>
          <w:szCs w:val="28"/>
        </w:rPr>
      </w:pPr>
      <w:r w:rsidRPr="00304C77">
        <w:rPr>
          <w:rFonts w:ascii="Times New Roman" w:eastAsia="Times New Roman" w:hAnsi="Times New Roman" w:cs="Times New Roman"/>
          <w:b/>
          <w:sz w:val="28"/>
          <w:szCs w:val="28"/>
        </w:rPr>
        <w:t xml:space="preserve">THÀNH PHỐ TAM KỲ    </w:t>
      </w:r>
      <w:r w:rsidR="00304C77">
        <w:rPr>
          <w:rFonts w:ascii="Times New Roman" w:eastAsia="Times New Roman" w:hAnsi="Times New Roman" w:cs="Times New Roman"/>
          <w:b/>
          <w:sz w:val="28"/>
          <w:szCs w:val="28"/>
        </w:rPr>
        <w:t xml:space="preserve">                      </w:t>
      </w:r>
      <w:r w:rsidRPr="00304C77">
        <w:rPr>
          <w:rFonts w:ascii="Times New Roman" w:eastAsia="Times New Roman" w:hAnsi="Times New Roman" w:cs="Times New Roman"/>
          <w:b/>
          <w:sz w:val="28"/>
          <w:szCs w:val="28"/>
        </w:rPr>
        <w:t>Độc lập - Tự do - Hạnh phúc</w:t>
      </w:r>
    </w:p>
    <w:p w:rsidR="00347BD9" w:rsidRPr="00304C77" w:rsidRDefault="00304C77" w:rsidP="00304C7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34925</wp:posOffset>
                </wp:positionV>
                <wp:extent cx="21031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9.55pt,2.75pt" to="405.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" strokecolor="black [304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34925</wp:posOffset>
                </wp:positionV>
                <wp:extent cx="9677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75pt,2.75pt" to="10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" strokecolor="black [3040]"/>
            </w:pict>
          </mc:Fallback>
        </mc:AlternateContent>
      </w:r>
      <w:r>
        <w:rPr>
          <w:rFonts w:ascii="Times New Roman" w:eastAsia="Times New Roman" w:hAnsi="Times New Roman" w:cs="Times New Roman"/>
          <w:b/>
          <w:sz w:val="28"/>
          <w:szCs w:val="28"/>
        </w:rPr>
        <w:t xml:space="preserve">   </w:t>
      </w:r>
      <w:r w:rsidR="004866B0" w:rsidRPr="00304C7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1C7EDB" w:rsidRPr="00304C77" w:rsidRDefault="00CF01DE" w:rsidP="00304C77">
      <w:pPr>
        <w:spacing w:after="0" w:line="240" w:lineRule="auto"/>
        <w:jc w:val="both"/>
        <w:rPr>
          <w:rFonts w:ascii="Times New Roman" w:eastAsia="Times New Roman" w:hAnsi="Times New Roman" w:cs="Times New Roman"/>
          <w:sz w:val="28"/>
          <w:szCs w:val="28"/>
        </w:rPr>
      </w:pPr>
      <w:r w:rsidRPr="00304C77">
        <w:rPr>
          <w:rFonts w:ascii="Times New Roman" w:eastAsia="Times New Roman" w:hAnsi="Times New Roman" w:cs="Times New Roman"/>
          <w:sz w:val="28"/>
          <w:szCs w:val="28"/>
        </w:rPr>
        <w:t xml:space="preserve"> </w:t>
      </w:r>
      <w:r w:rsidR="00304C77">
        <w:rPr>
          <w:rFonts w:ascii="Times New Roman" w:eastAsia="Times New Roman" w:hAnsi="Times New Roman" w:cs="Times New Roman"/>
          <w:sz w:val="28"/>
          <w:szCs w:val="28"/>
        </w:rPr>
        <w:t xml:space="preserve">   Số</w:t>
      </w:r>
      <w:r w:rsidR="004866B0" w:rsidRPr="00304C77">
        <w:rPr>
          <w:rFonts w:ascii="Times New Roman" w:eastAsia="Times New Roman" w:hAnsi="Times New Roman" w:cs="Times New Roman"/>
          <w:sz w:val="28"/>
          <w:szCs w:val="28"/>
        </w:rPr>
        <w:t xml:space="preserve">: </w:t>
      </w:r>
      <w:r w:rsidRPr="00304C77">
        <w:rPr>
          <w:rFonts w:ascii="Times New Roman" w:eastAsia="Times New Roman" w:hAnsi="Times New Roman" w:cs="Times New Roman"/>
          <w:sz w:val="28"/>
          <w:szCs w:val="28"/>
        </w:rPr>
        <w:t>432</w:t>
      </w:r>
      <w:r w:rsidR="004866B0" w:rsidRPr="00304C77">
        <w:rPr>
          <w:rFonts w:ascii="Times New Roman" w:eastAsia="Times New Roman" w:hAnsi="Times New Roman" w:cs="Times New Roman"/>
          <w:sz w:val="28"/>
          <w:szCs w:val="28"/>
        </w:rPr>
        <w:t xml:space="preserve"> /BC-UBND</w:t>
      </w:r>
      <w:r w:rsidR="001C7EDB" w:rsidRPr="00304C77">
        <w:rPr>
          <w:rFonts w:ascii="Times New Roman" w:eastAsia="Times New Roman" w:hAnsi="Times New Roman" w:cs="Times New Roman"/>
          <w:i/>
          <w:sz w:val="28"/>
          <w:szCs w:val="28"/>
        </w:rPr>
        <w:t xml:space="preserve">     </w:t>
      </w:r>
      <w:r w:rsidR="00304C77">
        <w:rPr>
          <w:rFonts w:ascii="Times New Roman" w:eastAsia="Times New Roman" w:hAnsi="Times New Roman" w:cs="Times New Roman"/>
          <w:i/>
          <w:sz w:val="28"/>
          <w:szCs w:val="28"/>
        </w:rPr>
        <w:t xml:space="preserve">                     </w:t>
      </w:r>
      <w:r w:rsidR="001C7EDB" w:rsidRPr="00304C77">
        <w:rPr>
          <w:rFonts w:ascii="Times New Roman" w:eastAsia="Times New Roman" w:hAnsi="Times New Roman" w:cs="Times New Roman"/>
          <w:i/>
          <w:sz w:val="28"/>
          <w:szCs w:val="28"/>
        </w:rPr>
        <w:t xml:space="preserve">Tam Kỳ, ngày </w:t>
      </w:r>
      <w:r w:rsidRPr="00304C77">
        <w:rPr>
          <w:rFonts w:ascii="Times New Roman" w:eastAsia="Times New Roman" w:hAnsi="Times New Roman" w:cs="Times New Roman"/>
          <w:i/>
          <w:sz w:val="28"/>
          <w:szCs w:val="28"/>
        </w:rPr>
        <w:t>03</w:t>
      </w:r>
      <w:r w:rsidR="001C7EDB" w:rsidRPr="00304C77">
        <w:rPr>
          <w:rFonts w:ascii="Times New Roman" w:eastAsia="Times New Roman" w:hAnsi="Times New Roman" w:cs="Times New Roman"/>
          <w:i/>
          <w:sz w:val="28"/>
          <w:szCs w:val="28"/>
        </w:rPr>
        <w:t xml:space="preserve"> tháng 12 năm 2021</w:t>
      </w:r>
    </w:p>
    <w:p w:rsidR="00347BD9" w:rsidRDefault="00347BD9" w:rsidP="00304C77">
      <w:pPr>
        <w:spacing w:after="0" w:line="240" w:lineRule="auto"/>
        <w:jc w:val="center"/>
        <w:rPr>
          <w:rFonts w:ascii="Times New Roman" w:eastAsia="Times New Roman" w:hAnsi="Times New Roman" w:cs="Times New Roman"/>
          <w:b/>
          <w:sz w:val="2"/>
        </w:rPr>
      </w:pPr>
    </w:p>
    <w:p w:rsidR="00347BD9" w:rsidRDefault="00347BD9" w:rsidP="00304C77">
      <w:pPr>
        <w:spacing w:after="0" w:line="240" w:lineRule="auto"/>
        <w:jc w:val="center"/>
        <w:rPr>
          <w:rFonts w:ascii="Times New Roman" w:eastAsia="Times New Roman" w:hAnsi="Times New Roman" w:cs="Times New Roman"/>
          <w:b/>
          <w:sz w:val="18"/>
        </w:rPr>
      </w:pPr>
    </w:p>
    <w:p w:rsidR="00347BD9" w:rsidRDefault="004866B0" w:rsidP="00304C77">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BÁO CÁO </w:t>
      </w:r>
    </w:p>
    <w:p w:rsidR="00347BD9" w:rsidRDefault="004866B0" w:rsidP="00304C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Tình hình thực hiện thu - chi ngân sách nhà nước năm 2021 </w:t>
      </w:r>
    </w:p>
    <w:p w:rsidR="00347BD9" w:rsidRDefault="004866B0" w:rsidP="00304C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và xây dựng dự toán thu - chi ngân sách nhà nước năm 2022 </w:t>
      </w:r>
    </w:p>
    <w:p w:rsidR="00304C77" w:rsidRDefault="00304C77" w:rsidP="00304C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noProof/>
          <w:sz w:val="28"/>
        </w:rPr>
        <mc:AlternateContent>
          <mc:Choice Requires="wps">
            <w:drawing>
              <wp:anchor distT="0" distB="0" distL="114300" distR="114300" simplePos="0" relativeHeight="251661312" behindDoc="0" locked="0" layoutInCell="1" allowOverlap="1">
                <wp:simplePos x="0" y="0"/>
                <wp:positionH relativeFrom="column">
                  <wp:posOffset>2463165</wp:posOffset>
                </wp:positionH>
                <wp:positionV relativeFrom="paragraph">
                  <wp:posOffset>40640</wp:posOffset>
                </wp:positionV>
                <wp:extent cx="11963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196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95pt,3.2pt" to="28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" strokecolor="black [3040]"/>
            </w:pict>
          </mc:Fallback>
        </mc:AlternateContent>
      </w:r>
    </w:p>
    <w:p w:rsidR="008F29D2" w:rsidRPr="008F29D2" w:rsidRDefault="008F29D2"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UBND thành phố báo cáo </w:t>
      </w:r>
      <w:r w:rsidRPr="008F29D2">
        <w:rPr>
          <w:rFonts w:ascii="Times New Roman" w:eastAsia="Times New Roman" w:hAnsi="Times New Roman" w:cs="Times New Roman"/>
          <w:sz w:val="28"/>
        </w:rPr>
        <w:t>t</w:t>
      </w:r>
      <w:r w:rsidRPr="008F29D2">
        <w:rPr>
          <w:rFonts w:ascii="Times New Roman" w:eastAsia="Times New Roman" w:hAnsi="Times New Roman" w:cs="Times New Roman"/>
          <w:sz w:val="28"/>
        </w:rPr>
        <w:t xml:space="preserve">ình hình thực hiện thu - chi ngân sách nhà nước năm 2021 và xây dựng dự toán thu - chi ngân sách nhà nước năm 2022 </w:t>
      </w:r>
      <w:r>
        <w:rPr>
          <w:rFonts w:ascii="Times New Roman" w:eastAsia="Times New Roman" w:hAnsi="Times New Roman" w:cs="Times New Roman"/>
          <w:sz w:val="28"/>
        </w:rPr>
        <w:t>với các nội dung như sau:</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I. Đánh giá tình hình thực hiện thu – chi ngân sách nhà nước năm 2021</w:t>
      </w:r>
    </w:p>
    <w:p w:rsidR="00347BD9" w:rsidRDefault="004866B0" w:rsidP="00F42BD1">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Về thu ngân sách: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Năm 2021, tỉnh giao tổng thu ngân sách nhà nước trên địa bàn là 1.743.880 triệu đồng, HĐND thành phố giao 1.851.730 triệu đồng; kết quả  thực hiện 11 tháng là 1.494.888 triệu đồng, ước thực hiện cả năm là 1.748.885 triệu đồng, đạt 100% dự toán tỉnh giao và 94,4 % dự toán HĐND thành phố giao.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Trong đó, thu phát sinh kinh tế tỉnh giao là 1.741.880 triệu đồng, HĐND thành phố giao 1.849.730 đồng, ước thực hiện cả năm là 1.742.545 triệu đồng, đạt 100% dự toán tỉnh giao và bằng 94,2% dự toán HĐND thành phố giao. Phần thu ngân sách do tỉnh quản lý thu ước đạt 1.170.730 triệu đồng, đạt 100% dự toán tỉnh và HĐND thành phố giao; phần thành phố quản lý thu ước đạt 571.815 triệu đồng, đạt 100</w:t>
      </w:r>
      <w:r w:rsidR="00502C49">
        <w:rPr>
          <w:rFonts w:ascii="Times New Roman" w:eastAsia="Times New Roman" w:hAnsi="Times New Roman" w:cs="Times New Roman"/>
          <w:sz w:val="28"/>
        </w:rPr>
        <w:t>,1</w:t>
      </w:r>
      <w:r>
        <w:rPr>
          <w:rFonts w:ascii="Times New Roman" w:eastAsia="Times New Roman" w:hAnsi="Times New Roman" w:cs="Times New Roman"/>
          <w:sz w:val="28"/>
        </w:rPr>
        <w:t>% dự toán tỉnh giao và đạt 84,</w:t>
      </w:r>
      <w:r w:rsidR="00502C49">
        <w:rPr>
          <w:rFonts w:ascii="Times New Roman" w:eastAsia="Times New Roman" w:hAnsi="Times New Roman" w:cs="Times New Roman"/>
          <w:sz w:val="28"/>
        </w:rPr>
        <w:t>2</w:t>
      </w:r>
      <w:r>
        <w:rPr>
          <w:rFonts w:ascii="Times New Roman" w:eastAsia="Times New Roman" w:hAnsi="Times New Roman" w:cs="Times New Roman"/>
          <w:sz w:val="28"/>
        </w:rPr>
        <w:t>% dự toán HĐND thành phố giao.</w:t>
      </w:r>
    </w:p>
    <w:p w:rsidR="00347BD9" w:rsidRDefault="004866B0" w:rsidP="00F42BD1">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1.1. Đánh giá một số khoản thu ngân sách năm 2021: </w:t>
      </w:r>
    </w:p>
    <w:p w:rsidR="00347BD9" w:rsidRPr="00093C41" w:rsidRDefault="004866B0" w:rsidP="00F42BD1">
      <w:pPr>
        <w:spacing w:before="120" w:after="0" w:line="240" w:lineRule="auto"/>
        <w:ind w:firstLine="720"/>
        <w:jc w:val="both"/>
        <w:rPr>
          <w:rFonts w:ascii="Times New Roman" w:eastAsia="Times New Roman" w:hAnsi="Times New Roman" w:cs="Times New Roman"/>
          <w:b/>
          <w:sz w:val="28"/>
        </w:rPr>
      </w:pPr>
      <w:r w:rsidRPr="00093C41">
        <w:rPr>
          <w:rFonts w:ascii="Times New Roman" w:eastAsia="Times New Roman" w:hAnsi="Times New Roman" w:cs="Times New Roman"/>
          <w:b/>
          <w:sz w:val="28"/>
        </w:rPr>
        <w:t xml:space="preserve">1.1.1. Phần tỉnh quản lý thu: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Thu phát sinh kinh tế phần tỉnh quản lý thu dự toán tỉnh giao: 1.170.730 triệu đồng, thực hiện đến tháng 11/2021 là </w:t>
      </w:r>
      <w:r w:rsidR="00502C49">
        <w:rPr>
          <w:rFonts w:ascii="Times New Roman" w:eastAsia="Times New Roman" w:hAnsi="Times New Roman" w:cs="Times New Roman"/>
          <w:sz w:val="28"/>
        </w:rPr>
        <w:t>985.618</w:t>
      </w:r>
      <w:r>
        <w:rPr>
          <w:rFonts w:ascii="Times New Roman" w:eastAsia="Times New Roman" w:hAnsi="Times New Roman" w:cs="Times New Roman"/>
          <w:sz w:val="28"/>
        </w:rPr>
        <w:t xml:space="preserve"> triệu đồng, ước thực hiện cả năm đạt 100%  dự toán  tỉnh và HĐND thành phố giao.</w:t>
      </w:r>
    </w:p>
    <w:p w:rsidR="00347BD9" w:rsidRPr="00FC6978" w:rsidRDefault="004866B0" w:rsidP="00F42BD1">
      <w:pPr>
        <w:spacing w:before="120" w:after="0" w:line="240" w:lineRule="auto"/>
        <w:ind w:firstLine="720"/>
        <w:jc w:val="both"/>
        <w:rPr>
          <w:rFonts w:ascii="Times New Roman" w:eastAsia="Times New Roman" w:hAnsi="Times New Roman" w:cs="Times New Roman"/>
          <w:b/>
          <w:sz w:val="28"/>
        </w:rPr>
      </w:pPr>
      <w:r w:rsidRPr="00FC6978">
        <w:rPr>
          <w:rFonts w:ascii="Times New Roman" w:eastAsia="Times New Roman" w:hAnsi="Times New Roman" w:cs="Times New Roman"/>
          <w:b/>
          <w:sz w:val="28"/>
        </w:rPr>
        <w:t xml:space="preserve">1.1.2. Phần thành phố quản lý thu: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w:t>
      </w:r>
      <w:r w:rsidR="00FD1693">
        <w:rPr>
          <w:rFonts w:ascii="Times New Roman" w:eastAsia="Times New Roman" w:hAnsi="Times New Roman" w:cs="Times New Roman"/>
          <w:sz w:val="28"/>
        </w:rPr>
        <w:t>1</w:t>
      </w:r>
      <w:r>
        <w:rPr>
          <w:rFonts w:ascii="Times New Roman" w:eastAsia="Times New Roman" w:hAnsi="Times New Roman" w:cs="Times New Roman"/>
          <w:sz w:val="28"/>
        </w:rPr>
        <w:t xml:space="preserve">.2.1. Đối với khoản thu từ thuế CTN ngoài quốc doanh: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Đây là các khoản thu chiếm tỷ trọng lớn trong tổng thu, thực hiện 11 tháng là 146.020 triệu đồng, ước thực hiện cả năm là 160.000 triệu đồng, đạt 103,2% dự toán tỉnh (155.000 triệu đồng) và đạt 100% dự toán HĐND thành phố giao. Năm 2021 tỉnh giao dự toán khoản thu này cao; ngoài </w:t>
      </w:r>
      <w:r w:rsidR="00D60775">
        <w:rPr>
          <w:rFonts w:ascii="Times New Roman" w:eastAsia="Times New Roman" w:hAnsi="Times New Roman" w:cs="Times New Roman"/>
          <w:sz w:val="28"/>
        </w:rPr>
        <w:t>ra, do ảnh hưởng của dịch Covid-</w:t>
      </w:r>
      <w:r>
        <w:rPr>
          <w:rFonts w:ascii="Times New Roman" w:eastAsia="Times New Roman" w:hAnsi="Times New Roman" w:cs="Times New Roman"/>
          <w:sz w:val="28"/>
        </w:rPr>
        <w:t xml:space="preserve">19 cũng làm giảm kết quả thu thuế ở nhiều ngành, lĩnh vực; tuy nhiên, thành phố đã tập </w:t>
      </w:r>
      <w:r>
        <w:rPr>
          <w:rFonts w:ascii="Times New Roman" w:eastAsia="Times New Roman" w:hAnsi="Times New Roman" w:cs="Times New Roman"/>
          <w:sz w:val="28"/>
        </w:rPr>
        <w:lastRenderedPageBreak/>
        <w:t>trung quyết liệt công tác thu ngay từ đầu năm nên dự kiến năm 2021 khoản thu này đạt kế hoạch giao.</w:t>
      </w:r>
    </w:p>
    <w:p w:rsidR="00347BD9" w:rsidRDefault="004866B0" w:rsidP="00F42BD1">
      <w:pPr>
        <w:spacing w:before="12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z w:val="28"/>
        </w:rPr>
        <w:t>1.</w:t>
      </w:r>
      <w:r w:rsidR="00FD1693">
        <w:rPr>
          <w:rFonts w:ascii="Times New Roman" w:eastAsia="Times New Roman" w:hAnsi="Times New Roman" w:cs="Times New Roman"/>
          <w:sz w:val="28"/>
        </w:rPr>
        <w:t>1</w:t>
      </w:r>
      <w:r>
        <w:rPr>
          <w:rFonts w:ascii="Times New Roman" w:eastAsia="Times New Roman" w:hAnsi="Times New Roman" w:cs="Times New Roman"/>
          <w:sz w:val="28"/>
        </w:rPr>
        <w:t>.2.2. Đố</w:t>
      </w:r>
      <w:r w:rsidR="00EF0D0B">
        <w:rPr>
          <w:rFonts w:ascii="Times New Roman" w:eastAsia="Times New Roman" w:hAnsi="Times New Roman" w:cs="Times New Roman"/>
          <w:sz w:val="28"/>
        </w:rPr>
        <w:t>i với khoản thu lệ phí trước bạ</w:t>
      </w:r>
      <w:r>
        <w:rPr>
          <w:rFonts w:ascii="Times New Roman" w:eastAsia="Times New Roman" w:hAnsi="Times New Roman" w:cs="Times New Roman"/>
          <w:sz w:val="28"/>
        </w:rPr>
        <w:t>: Dự toán tỉnh giao 74.150 triệu đồng, HĐND t</w:t>
      </w:r>
      <w:r w:rsidR="008677E0">
        <w:rPr>
          <w:rFonts w:ascii="Times New Roman" w:eastAsia="Times New Roman" w:hAnsi="Times New Roman" w:cs="Times New Roman"/>
          <w:sz w:val="28"/>
        </w:rPr>
        <w:t>hành phố giao 76.000 triệu đồng</w:t>
      </w:r>
      <w:r>
        <w:rPr>
          <w:rFonts w:ascii="Times New Roman" w:eastAsia="Times New Roman" w:hAnsi="Times New Roman" w:cs="Times New Roman"/>
          <w:sz w:val="28"/>
        </w:rPr>
        <w:t xml:space="preserve">; ước thực hiện năm 2021: </w:t>
      </w:r>
      <w:r w:rsidR="00502C49">
        <w:rPr>
          <w:rFonts w:ascii="Times New Roman" w:eastAsia="Times New Roman" w:hAnsi="Times New Roman" w:cs="Times New Roman"/>
          <w:sz w:val="28"/>
        </w:rPr>
        <w:t>66.160</w:t>
      </w:r>
      <w:r>
        <w:rPr>
          <w:rFonts w:ascii="Times New Roman" w:eastAsia="Times New Roman" w:hAnsi="Times New Roman" w:cs="Times New Roman"/>
          <w:sz w:val="28"/>
        </w:rPr>
        <w:t xml:space="preserve"> triệu đồng đạt </w:t>
      </w:r>
      <w:r w:rsidR="00502C49">
        <w:rPr>
          <w:rFonts w:ascii="Times New Roman" w:eastAsia="Times New Roman" w:hAnsi="Times New Roman" w:cs="Times New Roman"/>
          <w:sz w:val="28"/>
        </w:rPr>
        <w:t>89,2</w:t>
      </w:r>
      <w:r>
        <w:rPr>
          <w:rFonts w:ascii="Times New Roman" w:eastAsia="Times New Roman" w:hAnsi="Times New Roman" w:cs="Times New Roman"/>
          <w:sz w:val="28"/>
        </w:rPr>
        <w:t xml:space="preserve">% so với dự </w:t>
      </w:r>
      <w:r w:rsidR="001855A7">
        <w:rPr>
          <w:rFonts w:ascii="Times New Roman" w:eastAsia="Times New Roman" w:hAnsi="Times New Roman" w:cs="Times New Roman"/>
          <w:sz w:val="28"/>
        </w:rPr>
        <w:t xml:space="preserve">toán </w:t>
      </w:r>
      <w:r>
        <w:rPr>
          <w:rFonts w:ascii="Times New Roman" w:eastAsia="Times New Roman" w:hAnsi="Times New Roman" w:cs="Times New Roman"/>
          <w:sz w:val="28"/>
        </w:rPr>
        <w:t xml:space="preserve">tỉnh và </w:t>
      </w:r>
      <w:r w:rsidR="00502C49">
        <w:rPr>
          <w:rFonts w:ascii="Times New Roman" w:eastAsia="Times New Roman" w:hAnsi="Times New Roman" w:cs="Times New Roman"/>
          <w:sz w:val="28"/>
        </w:rPr>
        <w:t>87,1</w:t>
      </w:r>
      <w:r>
        <w:rPr>
          <w:rFonts w:ascii="Times New Roman" w:eastAsia="Times New Roman" w:hAnsi="Times New Roman" w:cs="Times New Roman"/>
          <w:sz w:val="28"/>
        </w:rPr>
        <w:t xml:space="preserve">% dự toán HĐND thành phố. Chỉ tiêu này không đạt kế hoạch do dự toán tỉnh giao thu cao, bên cạnh đó </w:t>
      </w:r>
      <w:r>
        <w:rPr>
          <w:rFonts w:ascii="Times New Roman" w:eastAsia="Times New Roman" w:hAnsi="Times New Roman" w:cs="Times New Roman"/>
          <w:spacing w:val="-2"/>
          <w:sz w:val="28"/>
        </w:rPr>
        <w:t>do ảnh hưởng của dịch Covid-19 nên việc mua sắm, tiêu dùng giảm, dẫn đến lệ phí trước bạ ô tô, xe máy giảm, ngoài ra Chính phủ ban hành chính sách giảm 50% lệ phí trước bạ đối với xe ô tô sản xuất trong nước nên cũng đã tác động đến nguồn thu này (dự kiến số giảm  thu trước bạ ô tô, xe máy khoảng 6.850 triệu đồng); Thị trường bất động sản suy giảm dẫn đến giảm thu lệ phí trước bạ từ giao dịch đất đai (ước số giảm khoảng 6.150 triệu đồng).</w:t>
      </w:r>
    </w:p>
    <w:p w:rsidR="00347BD9" w:rsidRDefault="004866B0" w:rsidP="00F42BD1">
      <w:pPr>
        <w:spacing w:before="12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1.</w:t>
      </w:r>
      <w:r w:rsidR="00FD1693">
        <w:rPr>
          <w:rFonts w:ascii="Times New Roman" w:eastAsia="Times New Roman" w:hAnsi="Times New Roman" w:cs="Times New Roman"/>
          <w:spacing w:val="-2"/>
          <w:sz w:val="28"/>
        </w:rPr>
        <w:t>1</w:t>
      </w:r>
      <w:r>
        <w:rPr>
          <w:rFonts w:ascii="Times New Roman" w:eastAsia="Times New Roman" w:hAnsi="Times New Roman" w:cs="Times New Roman"/>
          <w:spacing w:val="-2"/>
          <w:sz w:val="28"/>
        </w:rPr>
        <w:t>.2.3. Đối với  thu tiền sử dụng đất: Dự toán tỉnh giao năm 2021: 250.000 triệu đồng, HĐND thành phố giao: 350.000 triệu đồng, thực hiện đến tháng 11/2021 là 210.909 triệu đồng, ước thực hiện năm 2021 là 250.000 triệu đồng đạt 100% kế hoạch tỉnh giao và đạt 71</w:t>
      </w:r>
      <w:r w:rsidR="00502C49">
        <w:rPr>
          <w:rFonts w:ascii="Times New Roman" w:eastAsia="Times New Roman" w:hAnsi="Times New Roman" w:cs="Times New Roman"/>
          <w:spacing w:val="-2"/>
          <w:sz w:val="28"/>
        </w:rPr>
        <w:t>,4</w:t>
      </w:r>
      <w:r>
        <w:rPr>
          <w:rFonts w:ascii="Times New Roman" w:eastAsia="Times New Roman" w:hAnsi="Times New Roman" w:cs="Times New Roman"/>
          <w:spacing w:val="-2"/>
          <w:sz w:val="28"/>
        </w:rPr>
        <w:t xml:space="preserve">% dự toán HĐND thành phố giao. </w:t>
      </w:r>
    </w:p>
    <w:p w:rsidR="00347BD9" w:rsidRDefault="004866B0" w:rsidP="00F42BD1">
      <w:pPr>
        <w:spacing w:before="12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z w:val="28"/>
        </w:rPr>
        <w:t>Năm 2021, một phần do tập trung ưu tiên quỹ đất để bố trí tái định cư, một phần do ảnh hưởng của dịch Covid-19 nên nhu cầu giao dịch của thị trường bất động sản suy giảm cũng ảnh hưởng đến kết quả thu tiền sử dụng đất. Dự báo khoản thu này đạt khoản 250 tỷ đồng  đạt 100% so với dự toán tỉnh và đạt 71</w:t>
      </w:r>
      <w:r w:rsidR="00502C49">
        <w:rPr>
          <w:rFonts w:ascii="Times New Roman" w:eastAsia="Times New Roman" w:hAnsi="Times New Roman" w:cs="Times New Roman"/>
          <w:sz w:val="28"/>
        </w:rPr>
        <w:t>,4</w:t>
      </w:r>
      <w:r>
        <w:rPr>
          <w:rFonts w:ascii="Times New Roman" w:eastAsia="Times New Roman" w:hAnsi="Times New Roman" w:cs="Times New Roman"/>
          <w:sz w:val="28"/>
        </w:rPr>
        <w:t xml:space="preserve">% so với dự toán HĐND thành phố giao. </w:t>
      </w:r>
    </w:p>
    <w:p w:rsidR="00347BD9" w:rsidRDefault="004866B0" w:rsidP="00F42BD1">
      <w:pPr>
        <w:spacing w:before="12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1.</w:t>
      </w:r>
      <w:r w:rsidR="00FD1693">
        <w:rPr>
          <w:rFonts w:ascii="Times New Roman" w:eastAsia="Times New Roman" w:hAnsi="Times New Roman" w:cs="Times New Roman"/>
          <w:spacing w:val="-2"/>
          <w:sz w:val="28"/>
        </w:rPr>
        <w:t>1</w:t>
      </w:r>
      <w:r>
        <w:rPr>
          <w:rFonts w:ascii="Times New Roman" w:eastAsia="Times New Roman" w:hAnsi="Times New Roman" w:cs="Times New Roman"/>
          <w:spacing w:val="-2"/>
          <w:sz w:val="28"/>
        </w:rPr>
        <w:t xml:space="preserve">.2.4. Thuế thu nhập cá nhân: Dự toán tỉnh giao năm 2021: 44.000 triệu đồng, HĐND thành phố giao: 45.000 triệu đồng, thực hiện đến tháng 11/2021 là 48.798 triệu đồng, ước thực hiện năm 2021 là </w:t>
      </w:r>
      <w:r w:rsidR="00DB3860">
        <w:rPr>
          <w:rFonts w:ascii="Times New Roman" w:eastAsia="Times New Roman" w:hAnsi="Times New Roman" w:cs="Times New Roman"/>
          <w:spacing w:val="-2"/>
          <w:sz w:val="28"/>
        </w:rPr>
        <w:t>54.000</w:t>
      </w:r>
      <w:r>
        <w:rPr>
          <w:rFonts w:ascii="Times New Roman" w:eastAsia="Times New Roman" w:hAnsi="Times New Roman" w:cs="Times New Roman"/>
          <w:spacing w:val="-2"/>
          <w:sz w:val="28"/>
        </w:rPr>
        <w:t xml:space="preserve"> triệu đồng đạt 122,</w:t>
      </w:r>
      <w:r w:rsidR="00DB3860">
        <w:rPr>
          <w:rFonts w:ascii="Times New Roman" w:eastAsia="Times New Roman" w:hAnsi="Times New Roman" w:cs="Times New Roman"/>
          <w:spacing w:val="-2"/>
          <w:sz w:val="28"/>
        </w:rPr>
        <w:t>7</w:t>
      </w:r>
      <w:r>
        <w:rPr>
          <w:rFonts w:ascii="Times New Roman" w:eastAsia="Times New Roman" w:hAnsi="Times New Roman" w:cs="Times New Roman"/>
          <w:spacing w:val="-2"/>
          <w:sz w:val="28"/>
        </w:rPr>
        <w:t xml:space="preserve">% kế hoạch tỉnh giao và đạt </w:t>
      </w:r>
      <w:r w:rsidR="00DB3860">
        <w:rPr>
          <w:rFonts w:ascii="Times New Roman" w:eastAsia="Times New Roman" w:hAnsi="Times New Roman" w:cs="Times New Roman"/>
          <w:spacing w:val="-2"/>
          <w:sz w:val="28"/>
        </w:rPr>
        <w:t>120</w:t>
      </w:r>
      <w:r>
        <w:rPr>
          <w:rFonts w:ascii="Times New Roman" w:eastAsia="Times New Roman" w:hAnsi="Times New Roman" w:cs="Times New Roman"/>
          <w:spacing w:val="-2"/>
          <w:sz w:val="28"/>
        </w:rPr>
        <w:t xml:space="preserve">% dự toán HĐND thành phố giao. </w:t>
      </w:r>
    </w:p>
    <w:p w:rsidR="00347BD9" w:rsidRDefault="004866B0" w:rsidP="00F42BD1">
      <w:pPr>
        <w:spacing w:before="120" w:after="0" w:line="240" w:lineRule="auto"/>
        <w:ind w:firstLine="720"/>
        <w:jc w:val="both"/>
        <w:rPr>
          <w:rFonts w:ascii="Times New Roman" w:eastAsia="Times New Roman" w:hAnsi="Times New Roman" w:cs="Times New Roman"/>
          <w:color w:val="000000"/>
          <w:sz w:val="29"/>
        </w:rPr>
      </w:pPr>
      <w:r>
        <w:rPr>
          <w:rFonts w:ascii="Times New Roman" w:eastAsia="Times New Roman" w:hAnsi="Times New Roman" w:cs="Times New Roman"/>
          <w:sz w:val="28"/>
        </w:rPr>
        <w:t>1.</w:t>
      </w:r>
      <w:r w:rsidR="00FD1693">
        <w:rPr>
          <w:rFonts w:ascii="Times New Roman" w:eastAsia="Times New Roman" w:hAnsi="Times New Roman" w:cs="Times New Roman"/>
          <w:sz w:val="28"/>
        </w:rPr>
        <w:t>1</w:t>
      </w:r>
      <w:r>
        <w:rPr>
          <w:rFonts w:ascii="Times New Roman" w:eastAsia="Times New Roman" w:hAnsi="Times New Roman" w:cs="Times New Roman"/>
          <w:sz w:val="28"/>
        </w:rPr>
        <w:t>.2.5. Đối với các khoản thu khác ngân sách thành phố:</w:t>
      </w:r>
      <w:r>
        <w:rPr>
          <w:rFonts w:ascii="Times New Roman" w:eastAsia="Times New Roman" w:hAnsi="Times New Roman" w:cs="Times New Roman"/>
          <w:b/>
          <w:sz w:val="28"/>
        </w:rPr>
        <w:t xml:space="preserve"> </w:t>
      </w:r>
      <w:r>
        <w:rPr>
          <w:rFonts w:ascii="Times New Roman" w:eastAsia="Times New Roman" w:hAnsi="Times New Roman" w:cs="Times New Roman"/>
          <w:sz w:val="28"/>
        </w:rPr>
        <w:t>Kết quả thu 11 tháng 13.391 triệu đồng, ước thực hiện cả năm là 15.</w:t>
      </w:r>
      <w:r w:rsidR="00664DDA">
        <w:rPr>
          <w:rFonts w:ascii="Times New Roman" w:eastAsia="Times New Roman" w:hAnsi="Times New Roman" w:cs="Times New Roman"/>
          <w:sz w:val="28"/>
        </w:rPr>
        <w:t>0</w:t>
      </w:r>
      <w:r>
        <w:rPr>
          <w:rFonts w:ascii="Times New Roman" w:eastAsia="Times New Roman" w:hAnsi="Times New Roman" w:cs="Times New Roman"/>
          <w:sz w:val="28"/>
        </w:rPr>
        <w:t>00 triệu đồng, đạt 10</w:t>
      </w:r>
      <w:r w:rsidR="00664DDA">
        <w:rPr>
          <w:rFonts w:ascii="Times New Roman" w:eastAsia="Times New Roman" w:hAnsi="Times New Roman" w:cs="Times New Roman"/>
          <w:sz w:val="28"/>
        </w:rPr>
        <w:t>0</w:t>
      </w:r>
      <w:r>
        <w:rPr>
          <w:rFonts w:ascii="Times New Roman" w:eastAsia="Times New Roman" w:hAnsi="Times New Roman" w:cs="Times New Roman"/>
          <w:sz w:val="28"/>
        </w:rPr>
        <w:t>% so với dự toán tỉnh giao và dự toán HĐND thành phố giao. N</w:t>
      </w:r>
      <w:r>
        <w:rPr>
          <w:rFonts w:ascii="Times New Roman" w:eastAsia="Times New Roman" w:hAnsi="Times New Roman" w:cs="Times New Roman"/>
          <w:color w:val="000000"/>
          <w:sz w:val="29"/>
        </w:rPr>
        <w:t>guồn thu khác ngân sách bao gồm các khoản thu như: Thu phạt, thu tịch thu, thu thanh lý tài sản, thu bồi thường khi nhà nước thu hồi đất, thu hồi các khoản chi năm trước… Trong đó thu khác ngân sách xã thực hiện 11 tháng 1.234 triệu đồng đạt 82% so với kế hoạch giao.</w:t>
      </w:r>
    </w:p>
    <w:p w:rsidR="00347BD9" w:rsidRDefault="004866B0" w:rsidP="00F42BD1">
      <w:pPr>
        <w:spacing w:before="120" w:after="0" w:line="240" w:lineRule="auto"/>
        <w:ind w:firstLine="720"/>
        <w:jc w:val="both"/>
        <w:rPr>
          <w:rFonts w:ascii="Times New Roman" w:eastAsia="Times New Roman" w:hAnsi="Times New Roman" w:cs="Times New Roman"/>
          <w:b/>
          <w:i/>
          <w:sz w:val="2"/>
        </w:rPr>
      </w:pPr>
      <w:r>
        <w:rPr>
          <w:rFonts w:ascii="Times New Roman" w:eastAsia="Times New Roman" w:hAnsi="Times New Roman" w:cs="Times New Roman"/>
          <w:sz w:val="28"/>
        </w:rPr>
        <w:t>1.</w:t>
      </w:r>
      <w:r w:rsidR="00FD1693">
        <w:rPr>
          <w:rFonts w:ascii="Times New Roman" w:eastAsia="Times New Roman" w:hAnsi="Times New Roman" w:cs="Times New Roman"/>
          <w:sz w:val="28"/>
        </w:rPr>
        <w:t>1</w:t>
      </w:r>
      <w:r>
        <w:rPr>
          <w:rFonts w:ascii="Times New Roman" w:eastAsia="Times New Roman" w:hAnsi="Times New Roman" w:cs="Times New Roman"/>
          <w:sz w:val="28"/>
        </w:rPr>
        <w:t xml:space="preserve">.2.6. </w:t>
      </w:r>
      <w:r w:rsidR="00F834C8">
        <w:rPr>
          <w:rFonts w:ascii="Times New Roman" w:eastAsia="Times New Roman" w:hAnsi="Times New Roman" w:cs="Times New Roman"/>
          <w:sz w:val="28"/>
        </w:rPr>
        <w:t>Đối với khoản thu phí và lệ phí</w:t>
      </w:r>
      <w:r>
        <w:rPr>
          <w:rFonts w:ascii="Times New Roman" w:eastAsia="Times New Roman" w:hAnsi="Times New Roman" w:cs="Times New Roman"/>
          <w:sz w:val="28"/>
        </w:rPr>
        <w:t>: Kết quả thu 11 tháng 7.574 triệu đồng</w:t>
      </w:r>
      <w:r>
        <w:rPr>
          <w:rFonts w:ascii="Times New Roman" w:eastAsia="Times New Roman" w:hAnsi="Times New Roman" w:cs="Times New Roman"/>
          <w:b/>
          <w:sz w:val="28"/>
        </w:rPr>
        <w:t xml:space="preserve">, </w:t>
      </w:r>
      <w:r>
        <w:rPr>
          <w:rFonts w:ascii="Times New Roman" w:eastAsia="Times New Roman" w:hAnsi="Times New Roman" w:cs="Times New Roman"/>
          <w:sz w:val="28"/>
        </w:rPr>
        <w:t>ước thực hiện cả năm là 9.</w:t>
      </w:r>
      <w:r w:rsidR="00664DDA">
        <w:rPr>
          <w:rFonts w:ascii="Times New Roman" w:eastAsia="Times New Roman" w:hAnsi="Times New Roman" w:cs="Times New Roman"/>
          <w:sz w:val="28"/>
        </w:rPr>
        <w:t>0</w:t>
      </w:r>
      <w:r>
        <w:rPr>
          <w:rFonts w:ascii="Times New Roman" w:eastAsia="Times New Roman" w:hAnsi="Times New Roman" w:cs="Times New Roman"/>
          <w:sz w:val="28"/>
        </w:rPr>
        <w:t>00 triệu đồng, đạt 10</w:t>
      </w:r>
      <w:r w:rsidR="00664DDA">
        <w:rPr>
          <w:rFonts w:ascii="Times New Roman" w:eastAsia="Times New Roman" w:hAnsi="Times New Roman" w:cs="Times New Roman"/>
          <w:sz w:val="28"/>
        </w:rPr>
        <w:t>0</w:t>
      </w:r>
      <w:r>
        <w:rPr>
          <w:rFonts w:ascii="Times New Roman" w:eastAsia="Times New Roman" w:hAnsi="Times New Roman" w:cs="Times New Roman"/>
          <w:sz w:val="28"/>
        </w:rPr>
        <w:t xml:space="preserve">% so với dự toán tỉnh giao và dự toán HĐND thành phố giao. Trong đó phí và lệ phí xã, phường thực hiện 11 tháng: 2.374 triệu đồng gồm: Lệ phí môn bài: 1.288 triệu đồng đạt 106% so với kế hoạch và Phí, lệ phí địa phương: 1.086 triệu đồng đạt 84% so với kế hoạch thành phố giao. </w:t>
      </w:r>
    </w:p>
    <w:p w:rsidR="00347BD9" w:rsidRDefault="004866B0" w:rsidP="00F42BD1">
      <w:pPr>
        <w:spacing w:before="120" w:after="0" w:line="240" w:lineRule="auto"/>
        <w:ind w:firstLine="720"/>
        <w:rPr>
          <w:rFonts w:ascii="Times New Roman" w:eastAsia="Times New Roman" w:hAnsi="Times New Roman" w:cs="Times New Roman"/>
          <w:b/>
          <w:sz w:val="28"/>
        </w:rPr>
      </w:pPr>
      <w:r>
        <w:rPr>
          <w:rFonts w:ascii="Times New Roman" w:eastAsia="Times New Roman" w:hAnsi="Times New Roman" w:cs="Times New Roman"/>
          <w:b/>
          <w:sz w:val="28"/>
        </w:rPr>
        <w:lastRenderedPageBreak/>
        <w:t>1.2. Đánh giá công tác thu hồi nợ đọng, chống thất thu thuế.</w:t>
      </w:r>
    </w:p>
    <w:p w:rsidR="00347BD9" w:rsidRDefault="004866B0" w:rsidP="00F42BD1">
      <w:pPr>
        <w:spacing w:before="120" w:after="0" w:line="240" w:lineRule="auto"/>
        <w:ind w:firstLine="720"/>
        <w:jc w:val="both"/>
        <w:rPr>
          <w:rFonts w:ascii="Times New Roman" w:eastAsia="Times New Roman" w:hAnsi="Times New Roman" w:cs="Times New Roman"/>
          <w:sz w:val="28"/>
        </w:rPr>
      </w:pPr>
      <w:r w:rsidRPr="006F66A6">
        <w:rPr>
          <w:rFonts w:ascii="Times New Roman" w:eastAsia="Times New Roman" w:hAnsi="Times New Roman" w:cs="Times New Roman"/>
          <w:sz w:val="28"/>
        </w:rPr>
        <w:t xml:space="preserve">- </w:t>
      </w:r>
      <w:r w:rsidR="003B79FE">
        <w:rPr>
          <w:rFonts w:ascii="Times New Roman" w:eastAsia="Times New Roman" w:hAnsi="Times New Roman" w:cs="Times New Roman"/>
          <w:sz w:val="28"/>
        </w:rPr>
        <w:t xml:space="preserve">Số nợ thuế tính đến </w:t>
      </w:r>
      <w:r w:rsidR="00331533">
        <w:rPr>
          <w:rFonts w:ascii="Times New Roman" w:eastAsia="Times New Roman" w:hAnsi="Times New Roman" w:cs="Times New Roman"/>
          <w:sz w:val="28"/>
        </w:rPr>
        <w:t xml:space="preserve">ngày </w:t>
      </w:r>
      <w:r w:rsidR="003B79FE">
        <w:rPr>
          <w:rFonts w:ascii="Times New Roman" w:eastAsia="Times New Roman" w:hAnsi="Times New Roman" w:cs="Times New Roman"/>
          <w:sz w:val="28"/>
        </w:rPr>
        <w:t>31/12/2020</w:t>
      </w:r>
      <w:r>
        <w:rPr>
          <w:rFonts w:ascii="Times New Roman" w:eastAsia="Times New Roman" w:hAnsi="Times New Roman" w:cs="Times New Roman"/>
          <w:sz w:val="28"/>
        </w:rPr>
        <w:t xml:space="preserve">: 62.843 triệu đồng, trong đó: nợ có khả năng thu: 25.326 triệu đồng; nợ đang xử lý: 462 triệu đồng và nợ khó thu 37.054 triệu đồng.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sidRPr="006F66A6">
        <w:rPr>
          <w:rFonts w:ascii="Times New Roman" w:eastAsia="Times New Roman" w:hAnsi="Times New Roman" w:cs="Times New Roman"/>
          <w:sz w:val="28"/>
        </w:rPr>
        <w:t>-</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Số nợ thuế tính đến </w:t>
      </w:r>
      <w:r w:rsidR="00C02E9D">
        <w:rPr>
          <w:rFonts w:ascii="Times New Roman" w:eastAsia="Times New Roman" w:hAnsi="Times New Roman" w:cs="Times New Roman"/>
          <w:sz w:val="28"/>
        </w:rPr>
        <w:t xml:space="preserve">ngày </w:t>
      </w:r>
      <w:r>
        <w:rPr>
          <w:rFonts w:ascii="Times New Roman" w:eastAsia="Times New Roman" w:hAnsi="Times New Roman" w:cs="Times New Roman"/>
          <w:sz w:val="28"/>
        </w:rPr>
        <w:t>31/11/2021: 34.209 triệu đồng, trong đó: nợ có khả năng thu: 24.965 triệu đồng; nợ đang xử lý: 462 triệu đồng, nợ khó thu: 8.782 triệu đồng.</w:t>
      </w:r>
    </w:p>
    <w:p w:rsidR="006F082E" w:rsidRDefault="008958F1"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866B0">
        <w:rPr>
          <w:rFonts w:ascii="Times New Roman" w:eastAsia="Times New Roman" w:hAnsi="Times New Roman" w:cs="Times New Roman"/>
          <w:sz w:val="28"/>
        </w:rPr>
        <w:t xml:space="preserve">Dự kiến nợ tính đến </w:t>
      </w:r>
      <w:r>
        <w:rPr>
          <w:rFonts w:ascii="Times New Roman" w:eastAsia="Times New Roman" w:hAnsi="Times New Roman" w:cs="Times New Roman"/>
          <w:sz w:val="28"/>
        </w:rPr>
        <w:t xml:space="preserve">ngày </w:t>
      </w:r>
      <w:r w:rsidR="004866B0">
        <w:rPr>
          <w:rFonts w:ascii="Times New Roman" w:eastAsia="Times New Roman" w:hAnsi="Times New Roman" w:cs="Times New Roman"/>
          <w:sz w:val="28"/>
        </w:rPr>
        <w:t>31/12/2021: 33.500 triệu đồng</w:t>
      </w:r>
      <w:r w:rsidR="00F77F0F">
        <w:rPr>
          <w:rFonts w:ascii="Times New Roman" w:eastAsia="Times New Roman" w:hAnsi="Times New Roman" w:cs="Times New Roman"/>
          <w:sz w:val="28"/>
        </w:rPr>
        <w:t>;</w:t>
      </w:r>
      <w:r w:rsidR="004866B0">
        <w:rPr>
          <w:rFonts w:ascii="Times New Roman" w:eastAsia="Times New Roman" w:hAnsi="Times New Roman" w:cs="Times New Roman"/>
          <w:sz w:val="28"/>
        </w:rPr>
        <w:t xml:space="preserve"> trong đó: nợ có khả năng thu: 22.500 triệu đồng; nợ đang xử lý: 462 triệu đồng, nợ khó thu 10.538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Để phấn đấu đạt kết quả trong công tác thu ngân sách nhà nước năm 2021, ngay từ đầu năm UBND thành phố đã tập trung thực hiện một số nội dung như: </w:t>
      </w:r>
    </w:p>
    <w:p w:rsidR="00347BD9" w:rsidRDefault="00D0383C" w:rsidP="00F42BD1">
      <w:pPr>
        <w:spacing w:before="12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sidR="004866B0">
        <w:rPr>
          <w:rFonts w:ascii="Times New Roman" w:eastAsia="Times New Roman" w:hAnsi="Times New Roman" w:cs="Times New Roman"/>
          <w:color w:val="000000"/>
          <w:sz w:val="28"/>
        </w:rPr>
        <w:t>Chỉ đạo quyết liệt và triển khai các giải pháp quản lý thu, cải cách thủ tục hành chính, tạo môi trường kinh doanh bình đẳng cho doanh nghiệp.</w:t>
      </w:r>
    </w:p>
    <w:p w:rsidR="00347BD9" w:rsidRDefault="004866B0" w:rsidP="00F42BD1">
      <w:pPr>
        <w:tabs>
          <w:tab w:val="left" w:pos="570"/>
        </w:tabs>
        <w:spacing w:before="120" w:after="0" w:line="240" w:lineRule="auto"/>
        <w:jc w:val="both"/>
        <w:rPr>
          <w:rFonts w:ascii="Times New Roman" w:eastAsia="Times New Roman" w:hAnsi="Times New Roman" w:cs="Times New Roman"/>
          <w:sz w:val="28"/>
        </w:rPr>
      </w:pPr>
      <w:r>
        <w:rPr>
          <w:rFonts w:ascii="VNtimes new roman" w:eastAsia="VNtimes new roman" w:hAnsi="VNtimes new roman" w:cs="VNtimes new roman"/>
          <w:sz w:val="26"/>
        </w:rPr>
        <w:tab/>
        <w:t xml:space="preserve">  </w:t>
      </w:r>
      <w:r w:rsidR="00C563FD">
        <w:rPr>
          <w:rFonts w:ascii="Times New Roman" w:eastAsia="Times New Roman" w:hAnsi="Times New Roman" w:cs="Times New Roman"/>
          <w:sz w:val="28"/>
        </w:rPr>
        <w:t xml:space="preserve">- </w:t>
      </w:r>
      <w:r>
        <w:rPr>
          <w:rFonts w:ascii="Times New Roman" w:eastAsia="Times New Roman" w:hAnsi="Times New Roman" w:cs="Times New Roman"/>
          <w:sz w:val="28"/>
        </w:rPr>
        <w:t>Tăng cường công tác thanh tra, kiểm tra chống thất thu thuế, trốn thuế, nợ thuế, trong đó thường xuyên theo dõi diễn biến tình hình thu, phân tích, tổng hợp, đánh giá cụ thể các yếu tố ảnh hưởng đến nguồn thu như dịch bệnh và một số giải pháp của Chính p</w:t>
      </w:r>
      <w:r w:rsidR="001268DA">
        <w:rPr>
          <w:rFonts w:ascii="Times New Roman" w:eastAsia="Times New Roman" w:hAnsi="Times New Roman" w:cs="Times New Roman"/>
          <w:sz w:val="28"/>
        </w:rPr>
        <w:t>hủ về hỗ trợ cho d</w:t>
      </w:r>
      <w:r>
        <w:rPr>
          <w:rFonts w:ascii="Times New Roman" w:eastAsia="Times New Roman" w:hAnsi="Times New Roman" w:cs="Times New Roman"/>
          <w:sz w:val="28"/>
        </w:rPr>
        <w:t xml:space="preserve">oanh nghiệp, làm rõ những sắc thuế tăng, giảm theo từng nguyên nhân tác động. Đôn đốc việc kê khai, nộp thuế của các tổ chức, cá nhân, phát hiện kịp thời các trường hợp không đăng ký, kê khai thuế hoặc kê khai không đúng, không đủ số thuế phải nộp để có biện pháp thu hồi kịp thời nộp vào ngân sách nhà nước. </w:t>
      </w:r>
    </w:p>
    <w:p w:rsidR="00347BD9" w:rsidRDefault="00165B85" w:rsidP="00F42BD1">
      <w:pPr>
        <w:tabs>
          <w:tab w:val="left" w:pos="570"/>
        </w:tabs>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sidR="004866B0">
        <w:rPr>
          <w:rFonts w:ascii="Times New Roman" w:eastAsia="Times New Roman" w:hAnsi="Times New Roman" w:cs="Times New Roman"/>
          <w:sz w:val="28"/>
        </w:rPr>
        <w:t xml:space="preserve">Tiến hành rà soát, phân loại, phân tích chi tiết các khoản nợ, xác minh thông tin, theo dõi tình hình sản xuất, kinh doanh để áp dụng biện pháp thu hồi nợ đạt kết quả tốt hơn. </w:t>
      </w:r>
    </w:p>
    <w:p w:rsidR="00347BD9" w:rsidRDefault="004866B0" w:rsidP="00F42BD1">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Về chi ngân sách:  </w:t>
      </w:r>
    </w:p>
    <w:p w:rsidR="00347BD9" w:rsidRDefault="00302BD8" w:rsidP="00F42BD1">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sz w:val="28"/>
        </w:rPr>
        <w:t>Tổng dự toán chi n</w:t>
      </w:r>
      <w:r w:rsidR="004866B0">
        <w:rPr>
          <w:rFonts w:ascii="Times New Roman" w:eastAsia="Times New Roman" w:hAnsi="Times New Roman" w:cs="Times New Roman"/>
          <w:sz w:val="28"/>
        </w:rPr>
        <w:t>gân sách năm 2021 tỉnh giao là 892.815 triệu đồng; HĐND thành phố giao là 1.108.290 triệu đồng. Tổng chi</w:t>
      </w:r>
      <w:r w:rsidR="004866B0">
        <w:rPr>
          <w:rFonts w:ascii="Times New Roman" w:eastAsia="Times New Roman" w:hAnsi="Times New Roman" w:cs="Times New Roman"/>
          <w:b/>
          <w:sz w:val="28"/>
        </w:rPr>
        <w:t xml:space="preserve"> </w:t>
      </w:r>
      <w:r w:rsidR="004866B0">
        <w:rPr>
          <w:rFonts w:ascii="Times New Roman" w:eastAsia="Times New Roman" w:hAnsi="Times New Roman" w:cs="Times New Roman"/>
          <w:sz w:val="28"/>
        </w:rPr>
        <w:t xml:space="preserve">ngân sách địa phương thực hiện 11 tháng đầu năm: </w:t>
      </w:r>
      <w:r w:rsidR="00CE634E">
        <w:rPr>
          <w:rFonts w:ascii="Times New Roman" w:eastAsia="Times New Roman" w:hAnsi="Times New Roman" w:cs="Times New Roman"/>
          <w:sz w:val="28"/>
        </w:rPr>
        <w:t>1.051.532</w:t>
      </w:r>
      <w:r w:rsidR="004866B0">
        <w:rPr>
          <w:rFonts w:ascii="Times New Roman" w:eastAsia="Times New Roman" w:hAnsi="Times New Roman" w:cs="Times New Roman"/>
          <w:sz w:val="28"/>
        </w:rPr>
        <w:t xml:space="preserve"> triệu đồng, ước thực hiện cả năm là </w:t>
      </w:r>
      <w:r w:rsidR="00CE634E">
        <w:rPr>
          <w:rFonts w:ascii="Times New Roman" w:eastAsia="Times New Roman" w:hAnsi="Times New Roman" w:cs="Times New Roman"/>
          <w:sz w:val="28"/>
        </w:rPr>
        <w:t>1.739.698</w:t>
      </w:r>
      <w:r w:rsidR="004866B0">
        <w:rPr>
          <w:rFonts w:ascii="Times New Roman" w:eastAsia="Times New Roman" w:hAnsi="Times New Roman" w:cs="Times New Roman"/>
          <w:sz w:val="28"/>
        </w:rPr>
        <w:t xml:space="preserve"> triệu đồng đạt 194,</w:t>
      </w:r>
      <w:r w:rsidR="00CE634E">
        <w:rPr>
          <w:rFonts w:ascii="Times New Roman" w:eastAsia="Times New Roman" w:hAnsi="Times New Roman" w:cs="Times New Roman"/>
          <w:sz w:val="28"/>
        </w:rPr>
        <w:t>8</w:t>
      </w:r>
      <w:r w:rsidR="004866B0">
        <w:rPr>
          <w:rFonts w:ascii="Times New Roman" w:eastAsia="Times New Roman" w:hAnsi="Times New Roman" w:cs="Times New Roman"/>
          <w:sz w:val="28"/>
        </w:rPr>
        <w:t>% dự toán tỉnh và 156,</w:t>
      </w:r>
      <w:r w:rsidR="00CE634E">
        <w:rPr>
          <w:rFonts w:ascii="Times New Roman" w:eastAsia="Times New Roman" w:hAnsi="Times New Roman" w:cs="Times New Roman"/>
          <w:sz w:val="28"/>
        </w:rPr>
        <w:t>9</w:t>
      </w:r>
      <w:r w:rsidR="004866B0">
        <w:rPr>
          <w:rFonts w:ascii="Times New Roman" w:eastAsia="Times New Roman" w:hAnsi="Times New Roman" w:cs="Times New Roman"/>
          <w:sz w:val="28"/>
        </w:rPr>
        <w:t>% so với dự toán HĐND thành phố.</w:t>
      </w:r>
    </w:p>
    <w:p w:rsidR="00347BD9" w:rsidRDefault="004F7FF6" w:rsidP="00F42BD1">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2.1. Chi đầu tư phát triển:</w:t>
      </w:r>
    </w:p>
    <w:p w:rsidR="00347BD9" w:rsidRPr="00887AC9" w:rsidRDefault="004866B0" w:rsidP="00F42BD1">
      <w:pPr>
        <w:spacing w:before="120" w:after="0" w:line="240" w:lineRule="auto"/>
        <w:ind w:firstLine="720"/>
        <w:jc w:val="both"/>
        <w:rPr>
          <w:rFonts w:ascii="Times New Roman" w:eastAsia="Times New Roman" w:hAnsi="Times New Roman" w:cs="Times New Roman"/>
          <w:b/>
          <w:sz w:val="28"/>
        </w:rPr>
      </w:pPr>
      <w:r w:rsidRPr="00887AC9">
        <w:rPr>
          <w:rFonts w:ascii="Times New Roman" w:eastAsia="Times New Roman" w:hAnsi="Times New Roman" w:cs="Times New Roman"/>
          <w:b/>
          <w:sz w:val="28"/>
        </w:rPr>
        <w:t>2.1.1. Tình hình thực hiện dự toán chi đầu tư phát triển năm 2021:</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Năm 2021, phân bổ và giao kế hoạch đầu tư phát triển theo đúng quy định của Luật Đầu tư công; UBND thành phố đã tăng cường chỉ đạo việc rà soát công nợ xây dựng cơ bản, quyết toán vốn đầu tư hoàn thành; kiểm soát chặt chẽ tổng mức đầu tư, hạn chế việc điều chỉnh bổ sung, hạn chế tối đa việc kh</w:t>
      </w:r>
      <w:r w:rsidR="00E37124">
        <w:rPr>
          <w:rFonts w:ascii="Times New Roman" w:eastAsia="Times New Roman" w:hAnsi="Times New Roman" w:cs="Times New Roman"/>
          <w:sz w:val="28"/>
        </w:rPr>
        <w:t xml:space="preserve">ởi công mới công trình chưa </w:t>
      </w:r>
      <w:r w:rsidR="00E37124">
        <w:rPr>
          <w:rFonts w:ascii="Times New Roman" w:eastAsia="Times New Roman" w:hAnsi="Times New Roman" w:cs="Times New Roman"/>
          <w:sz w:val="28"/>
        </w:rPr>
        <w:lastRenderedPageBreak/>
        <w:t xml:space="preserve">cấp </w:t>
      </w:r>
      <w:r>
        <w:rPr>
          <w:rFonts w:ascii="Times New Roman" w:eastAsia="Times New Roman" w:hAnsi="Times New Roman" w:cs="Times New Roman"/>
          <w:sz w:val="28"/>
        </w:rPr>
        <w:t xml:space="preserve">bách, ưu tiên nguồn vốn cho BTGPMB và các dự án trọng điểm của địa phương; đối ứng vốn BTGPMB cho các công trình có sự hỗ trợ từ nguồn ngân sách Tỉnh, Trung ương trên địa bàn nhằm tạo động lực cho phát triển kinh tế - xã hội thành phố.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4"/>
        </w:rPr>
        <w:t xml:space="preserve"> </w:t>
      </w:r>
      <w:r w:rsidR="000C31BF">
        <w:rPr>
          <w:rFonts w:ascii="Times New Roman" w:eastAsia="Times New Roman" w:hAnsi="Times New Roman" w:cs="Times New Roman"/>
          <w:sz w:val="28"/>
        </w:rPr>
        <w:t>Trong năm 2021, thành phố</w:t>
      </w:r>
      <w:r>
        <w:rPr>
          <w:rFonts w:ascii="Times New Roman" w:eastAsia="Times New Roman" w:hAnsi="Times New Roman" w:cs="Times New Roman"/>
          <w:sz w:val="28"/>
        </w:rPr>
        <w:t xml:space="preserve"> tăng cường chỉ đạo đẩy nhanh công tác giải ngân vốn đầu tư XDCB (như tập trung công tác giải phóng mặt bằng để thi công, rà soát nợ xây dựng cơ bản, quyết toán vốn đầu tư hoàn thành</w:t>
      </w:r>
      <w:r w:rsidR="009975E7">
        <w:rPr>
          <w:rFonts w:ascii="Times New Roman" w:eastAsia="Times New Roman" w:hAnsi="Times New Roman" w:cs="Times New Roman"/>
          <w:sz w:val="28"/>
        </w:rPr>
        <w:t>,</w:t>
      </w:r>
      <w:r>
        <w:rPr>
          <w:rFonts w:ascii="Times New Roman" w:eastAsia="Times New Roman" w:hAnsi="Times New Roman" w:cs="Times New Roman"/>
          <w:sz w:val="28"/>
        </w:rPr>
        <w:t>... )</w:t>
      </w:r>
      <w:r w:rsidR="005A2FAE">
        <w:rPr>
          <w:rFonts w:ascii="Times New Roman" w:eastAsia="Times New Roman" w:hAnsi="Times New Roman" w:cs="Times New Roman"/>
          <w:sz w:val="28"/>
        </w:rPr>
        <w:t>,</w:t>
      </w:r>
      <w:r>
        <w:rPr>
          <w:rFonts w:ascii="Times New Roman" w:eastAsia="Times New Roman" w:hAnsi="Times New Roman" w:cs="Times New Roman"/>
          <w:sz w:val="28"/>
        </w:rPr>
        <w:t xml:space="preserve"> tuy nhiên tỷ lệ giải ngân trong 11 tháng đầu năm đạt thấp nguyên nhân chủ yếu là do khó khăn vướng mắc trong công tác bồi thường giải phóng mặt bằng.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Chi đầu tư phát triển thực hiện 11 tháng: 469.201 triệu đồng, ước thực hiện năm 2021: 601.864 triệu đồng, đạt 187,</w:t>
      </w:r>
      <w:r w:rsidR="00CE634E">
        <w:rPr>
          <w:rFonts w:ascii="Times New Roman" w:eastAsia="Times New Roman" w:hAnsi="Times New Roman" w:cs="Times New Roman"/>
          <w:sz w:val="28"/>
        </w:rPr>
        <w:t>38</w:t>
      </w:r>
      <w:r>
        <w:rPr>
          <w:rFonts w:ascii="Times New Roman" w:eastAsia="Times New Roman" w:hAnsi="Times New Roman" w:cs="Times New Roman"/>
          <w:sz w:val="28"/>
        </w:rPr>
        <w:t>% dự toán tỉnh, đạt 113,56% dự toán HĐND thành phố. Khoản chi này tăng chủ yếu là do ước có nguồn chi chuyển nguồn, ghi thu, ghi chi tiền sử dụng đất và nguồn Trung ương, tỉnh bổ sung để thực hiện một số dự án trên địa bàn thành phố. Nếu loại trừ khoản chi xây dựng cơ bản chuyển nguồn và khoản ghi thu, ghi chi tiền sử dụng đất (bồi thường giải phóng mặt bằng) thì số thực hiện giải ngân 11 tháng đầu năm 321.499 triệu đồng đạt 61% kế hoạch</w:t>
      </w:r>
      <w:r w:rsidR="001616D1">
        <w:rPr>
          <w:rFonts w:ascii="Times New Roman" w:eastAsia="Times New Roman" w:hAnsi="Times New Roman" w:cs="Times New Roman"/>
          <w:sz w:val="28"/>
        </w:rPr>
        <w:t xml:space="preserve"> đầu năm </w:t>
      </w:r>
      <w:r>
        <w:rPr>
          <w:rFonts w:ascii="Times New Roman" w:eastAsia="Times New Roman" w:hAnsi="Times New Roman" w:cs="Times New Roman"/>
          <w:sz w:val="28"/>
        </w:rPr>
        <w:t>Dự kiến cả năm ước đạt 454.162 triệu đồng đạt 141% so với kế hoạch tỉnh và đạt  85,7% so với kế hoạch thành phố giao</w:t>
      </w:r>
      <w:r w:rsidR="001616D1">
        <w:rPr>
          <w:rFonts w:ascii="Times New Roman" w:eastAsia="Times New Roman" w:hAnsi="Times New Roman" w:cs="Times New Roman"/>
          <w:sz w:val="28"/>
        </w:rPr>
        <w:t xml:space="preserve"> đầu năm</w:t>
      </w:r>
      <w:r w:rsidR="001616D1" w:rsidRPr="001616D1">
        <w:rPr>
          <w:rFonts w:ascii="Times New Roman" w:eastAsia="Times New Roman" w:hAnsi="Times New Roman" w:cs="Times New Roman"/>
          <w:sz w:val="28"/>
        </w:rPr>
        <w:t xml:space="preserve"> </w:t>
      </w:r>
      <w:r w:rsidR="001616D1">
        <w:rPr>
          <w:rFonts w:ascii="Times New Roman" w:eastAsia="Times New Roman" w:hAnsi="Times New Roman" w:cs="Times New Roman"/>
          <w:sz w:val="28"/>
        </w:rPr>
        <w:t>và bằng 78% so với kế hoạch sau điều chỉnh, bổ sung.</w:t>
      </w:r>
      <w:r>
        <w:rPr>
          <w:rFonts w:ascii="Times New Roman" w:eastAsia="Times New Roman" w:hAnsi="Times New Roman" w:cs="Times New Roman"/>
          <w:sz w:val="28"/>
        </w:rPr>
        <w:t xml:space="preserve"> </w:t>
      </w:r>
    </w:p>
    <w:p w:rsidR="00347BD9" w:rsidRPr="00454637" w:rsidRDefault="004866B0" w:rsidP="00F42BD1">
      <w:pPr>
        <w:tabs>
          <w:tab w:val="left" w:pos="567"/>
          <w:tab w:val="left" w:pos="680"/>
          <w:tab w:val="left" w:pos="794"/>
          <w:tab w:val="left" w:pos="907"/>
          <w:tab w:val="left" w:pos="992"/>
          <w:tab w:val="left" w:pos="1077"/>
        </w:tabs>
        <w:spacing w:before="120" w:after="0" w:line="240" w:lineRule="auto"/>
        <w:jc w:val="both"/>
        <w:rPr>
          <w:rFonts w:ascii="Times New Roman" w:eastAsia="Times New Roman" w:hAnsi="Times New Roman" w:cs="Times New Roman"/>
          <w:b/>
          <w:color w:val="000000"/>
          <w:sz w:val="28"/>
        </w:rPr>
      </w:pPr>
      <w:r w:rsidRPr="00454637">
        <w:rPr>
          <w:rFonts w:ascii="Times New Roman" w:eastAsia="Times New Roman" w:hAnsi="Times New Roman" w:cs="Times New Roman"/>
          <w:b/>
          <w:color w:val="000000"/>
          <w:sz w:val="28"/>
        </w:rPr>
        <w:tab/>
      </w:r>
      <w:r w:rsidR="00FD1693" w:rsidRPr="00454637">
        <w:rPr>
          <w:rFonts w:ascii="Times New Roman" w:eastAsia="Times New Roman" w:hAnsi="Times New Roman" w:cs="Times New Roman"/>
          <w:b/>
          <w:color w:val="000000"/>
          <w:sz w:val="28"/>
        </w:rPr>
        <w:t xml:space="preserve">  </w:t>
      </w:r>
      <w:r w:rsidRPr="00454637">
        <w:rPr>
          <w:rFonts w:ascii="Times New Roman" w:eastAsia="Times New Roman" w:hAnsi="Times New Roman" w:cs="Times New Roman"/>
          <w:b/>
          <w:color w:val="000000"/>
          <w:sz w:val="28"/>
        </w:rPr>
        <w:t xml:space="preserve">2.1.2. Tình hình nợ xây dựng cơ bản: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Tổng nợ xây dựng cơ bản tính đến tháng 11/2021: 54.397 triệu đồng; Các khoản nợ chủ yếu là ở các công trình chờ quyết toán. Trong thời gian đến sẽ đẩy mạnh quyết toán để xác </w:t>
      </w:r>
      <w:r w:rsidR="006B19FE">
        <w:rPr>
          <w:rFonts w:ascii="Times New Roman" w:eastAsia="Times New Roman" w:hAnsi="Times New Roman" w:cs="Times New Roman"/>
          <w:sz w:val="28"/>
        </w:rPr>
        <w:t>định nợ xây dựng còn phải trả; t</w:t>
      </w:r>
      <w:r>
        <w:rPr>
          <w:rFonts w:ascii="Times New Roman" w:eastAsia="Times New Roman" w:hAnsi="Times New Roman" w:cs="Times New Roman"/>
          <w:sz w:val="28"/>
        </w:rPr>
        <w:t>rên cơ sở đó sẽ bố trí vốn để trả nợ dứt điểm.</w:t>
      </w:r>
    </w:p>
    <w:p w:rsidR="00347BD9" w:rsidRDefault="004866B0" w:rsidP="00F42BD1">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2.2. Chi thường xuyên:</w:t>
      </w:r>
    </w:p>
    <w:p w:rsidR="00347BD9" w:rsidRPr="007F2579" w:rsidRDefault="004866B0" w:rsidP="00F42BD1">
      <w:pPr>
        <w:spacing w:before="120" w:after="0" w:line="240" w:lineRule="auto"/>
        <w:ind w:firstLine="720"/>
        <w:jc w:val="both"/>
        <w:rPr>
          <w:rFonts w:ascii="Times New Roman" w:eastAsia="Times New Roman" w:hAnsi="Times New Roman" w:cs="Times New Roman"/>
          <w:b/>
          <w:sz w:val="28"/>
        </w:rPr>
      </w:pPr>
      <w:r w:rsidRPr="007F2579">
        <w:rPr>
          <w:rFonts w:ascii="Times New Roman" w:eastAsia="Times New Roman" w:hAnsi="Times New Roman" w:cs="Times New Roman"/>
          <w:b/>
          <w:sz w:val="28"/>
        </w:rPr>
        <w:t>2.2.1. Tình hình thực hiện dự toán chi thường xuyên năm 2021:</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Tổng chi thường xuyên thực hiện 11 tháng: </w:t>
      </w:r>
      <w:r w:rsidR="00525BCF">
        <w:rPr>
          <w:rFonts w:ascii="Times New Roman" w:eastAsia="Times New Roman" w:hAnsi="Times New Roman" w:cs="Times New Roman"/>
          <w:sz w:val="28"/>
        </w:rPr>
        <w:t>468.091 triệu</w:t>
      </w:r>
      <w:r>
        <w:rPr>
          <w:rFonts w:ascii="Times New Roman" w:eastAsia="Times New Roman" w:hAnsi="Times New Roman" w:cs="Times New Roman"/>
          <w:sz w:val="28"/>
        </w:rPr>
        <w:t xml:space="preserve"> đồng, ước thực hiện năm 2021 là </w:t>
      </w:r>
      <w:r w:rsidR="00525BCF">
        <w:rPr>
          <w:rFonts w:ascii="Times New Roman" w:eastAsia="Times New Roman" w:hAnsi="Times New Roman" w:cs="Times New Roman"/>
          <w:sz w:val="28"/>
        </w:rPr>
        <w:t>622.743</w:t>
      </w:r>
      <w:r>
        <w:rPr>
          <w:rFonts w:ascii="Times New Roman" w:eastAsia="Times New Roman" w:hAnsi="Times New Roman" w:cs="Times New Roman"/>
          <w:sz w:val="28"/>
        </w:rPr>
        <w:t xml:space="preserve"> triệu đồng, đạt </w:t>
      </w:r>
      <w:r w:rsidR="00525BCF">
        <w:rPr>
          <w:rFonts w:ascii="Times New Roman" w:eastAsia="Times New Roman" w:hAnsi="Times New Roman" w:cs="Times New Roman"/>
          <w:sz w:val="28"/>
        </w:rPr>
        <w:t>117,3</w:t>
      </w:r>
      <w:r>
        <w:rPr>
          <w:rFonts w:ascii="Times New Roman" w:eastAsia="Times New Roman" w:hAnsi="Times New Roman" w:cs="Times New Roman"/>
          <w:sz w:val="28"/>
        </w:rPr>
        <w:t xml:space="preserve">% dự toán tỉnh và đạt </w:t>
      </w:r>
      <w:r w:rsidR="00525BCF">
        <w:rPr>
          <w:rFonts w:ascii="Times New Roman" w:eastAsia="Times New Roman" w:hAnsi="Times New Roman" w:cs="Times New Roman"/>
          <w:sz w:val="28"/>
        </w:rPr>
        <w:t>116,6</w:t>
      </w:r>
      <w:r>
        <w:rPr>
          <w:rFonts w:ascii="Times New Roman" w:eastAsia="Times New Roman" w:hAnsi="Times New Roman" w:cs="Times New Roman"/>
          <w:sz w:val="28"/>
        </w:rPr>
        <w:t xml:space="preserve">% dự toán HĐND thành phố.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 Về tình hình tiết kiệm chi thường xuyên do tác động của đại dịch Covid-19: Thực hiện Công văn số 3647/UBND-KTTH ngày 17/</w:t>
      </w:r>
      <w:r w:rsidR="00540BB1">
        <w:rPr>
          <w:rFonts w:ascii="Times New Roman" w:eastAsia="Times New Roman" w:hAnsi="Times New Roman" w:cs="Times New Roman"/>
          <w:sz w:val="28"/>
        </w:rPr>
        <w:t>6/2021 của UBND tỉnh Quảng Nam v</w:t>
      </w:r>
      <w:r>
        <w:rPr>
          <w:rFonts w:ascii="Times New Roman" w:eastAsia="Times New Roman" w:hAnsi="Times New Roman" w:cs="Times New Roman"/>
          <w:sz w:val="28"/>
        </w:rPr>
        <w:t>ề việc thực hiện cắt giảm và tiết kiệm thêm dự toán chi thường xuyên năm 2021 theo Nghị quyết số 58/</w:t>
      </w:r>
      <w:r w:rsidR="00926B4E">
        <w:rPr>
          <w:rFonts w:ascii="Times New Roman" w:eastAsia="Times New Roman" w:hAnsi="Times New Roman" w:cs="Times New Roman"/>
          <w:sz w:val="28"/>
        </w:rPr>
        <w:t>NQ-CP ngày 08/6/2021 của Chính p</w:t>
      </w:r>
      <w:r>
        <w:rPr>
          <w:rFonts w:ascii="Times New Roman" w:eastAsia="Times New Roman" w:hAnsi="Times New Roman" w:cs="Times New Roman"/>
          <w:sz w:val="28"/>
        </w:rPr>
        <w:t>hủ. Trên cơ sở đó, UBND thành phố đã ban hành Quyết định số 3812/QĐ-U</w:t>
      </w:r>
      <w:r w:rsidR="00E60FB3">
        <w:rPr>
          <w:rFonts w:ascii="Times New Roman" w:eastAsia="Times New Roman" w:hAnsi="Times New Roman" w:cs="Times New Roman"/>
          <w:sz w:val="28"/>
        </w:rPr>
        <w:t>BND ngày 09/7/2021 về đ</w:t>
      </w:r>
      <w:r>
        <w:rPr>
          <w:rFonts w:ascii="Times New Roman" w:eastAsia="Times New Roman" w:hAnsi="Times New Roman" w:cs="Times New Roman"/>
          <w:sz w:val="28"/>
        </w:rPr>
        <w:t>iều chỉnh giảm dự toán chi ngân sách nhà nước và tiết kiệm 10% dự toán chi ngân sách nhà nước trong 06 tháng cuối năm 2021 để bổ sung dự phòng ngân sách năm 2021 với tổng kinh phí là 2.172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Về chính sách hỗ trợ do ảnh hư</w:t>
      </w:r>
      <w:r w:rsidR="00B76F98">
        <w:rPr>
          <w:rFonts w:ascii="Times New Roman" w:eastAsia="Times New Roman" w:hAnsi="Times New Roman" w:cs="Times New Roman"/>
          <w:sz w:val="28"/>
        </w:rPr>
        <w:t>ởng của đại dịch Covid-</w:t>
      </w:r>
      <w:r w:rsidR="00600A23">
        <w:rPr>
          <w:rFonts w:ascii="Times New Roman" w:eastAsia="Times New Roman" w:hAnsi="Times New Roman" w:cs="Times New Roman"/>
          <w:sz w:val="28"/>
        </w:rPr>
        <w:t>19:</w:t>
      </w:r>
      <w:r w:rsidR="006B01D8">
        <w:rPr>
          <w:rFonts w:ascii="Times New Roman" w:eastAsia="Times New Roman" w:hAnsi="Times New Roman" w:cs="Times New Roman"/>
          <w:sz w:val="28"/>
        </w:rPr>
        <w:t xml:space="preserve"> UBND thành phố </w:t>
      </w:r>
      <w:r>
        <w:rPr>
          <w:rFonts w:ascii="Times New Roman" w:eastAsia="Times New Roman" w:hAnsi="Times New Roman" w:cs="Times New Roman"/>
          <w:sz w:val="28"/>
        </w:rPr>
        <w:t xml:space="preserve">chỉ đạo các ngành liên quan hỗ trợ kịp thời và đúng quy định </w:t>
      </w:r>
      <w:r w:rsidR="00627E52">
        <w:rPr>
          <w:rFonts w:ascii="Times New Roman" w:eastAsia="Times New Roman" w:hAnsi="Times New Roman" w:cs="Times New Roman"/>
          <w:sz w:val="28"/>
        </w:rPr>
        <w:t>cho người dân do ảnh hưởng của đ</w:t>
      </w:r>
      <w:r>
        <w:rPr>
          <w:rFonts w:ascii="Times New Roman" w:eastAsia="Times New Roman" w:hAnsi="Times New Roman" w:cs="Times New Roman"/>
          <w:sz w:val="28"/>
        </w:rPr>
        <w:t>ại dịch Covid-19. Đến tháng 11/2021, UBND thành phố đã cấp kinh phí để chi ch</w:t>
      </w:r>
      <w:r w:rsidR="00FB58AD">
        <w:rPr>
          <w:rFonts w:ascii="Times New Roman" w:eastAsia="Times New Roman" w:hAnsi="Times New Roman" w:cs="Times New Roman"/>
          <w:sz w:val="28"/>
        </w:rPr>
        <w:t>o công tác phòng chống dịch Covid–</w:t>
      </w:r>
      <w:r>
        <w:rPr>
          <w:rFonts w:ascii="Times New Roman" w:eastAsia="Times New Roman" w:hAnsi="Times New Roman" w:cs="Times New Roman"/>
          <w:sz w:val="28"/>
        </w:rPr>
        <w:t>19 với số tiền 7.418 triệu đồng, trong đó sử dụng từ nguồn ngân sách thành phố là 6.330 triệu đồng và nguồn tỉnh bổ sung là 518 triệu đồng.</w:t>
      </w:r>
    </w:p>
    <w:p w:rsidR="00347BD9" w:rsidRDefault="004866B0" w:rsidP="00F42BD1">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Tình hình sử dụng nguồn dự phòng, nguồn vượt thu chuyển nguồn, nguồn tiết kiệm chi chuyển nguồn và nguồn kết dư ngân sách năm 2020: </w:t>
      </w:r>
    </w:p>
    <w:p w:rsidR="00347BD9" w:rsidRDefault="004866B0" w:rsidP="00F42BD1">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3.1. Tình hình sử dụng nguồn dự phòng: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Tổng nguồn dự phòng năm 2021: 8.572 triệu đồng, trong đó ngân sách thành phố là 7.597 triệu đồng và ngân sách xã</w:t>
      </w:r>
      <w:r w:rsidR="00AA5993">
        <w:rPr>
          <w:rFonts w:ascii="Times New Roman" w:eastAsia="Times New Roman" w:hAnsi="Times New Roman" w:cs="Times New Roman"/>
          <w:sz w:val="28"/>
        </w:rPr>
        <w:t>,</w:t>
      </w:r>
      <w:r>
        <w:rPr>
          <w:rFonts w:ascii="Times New Roman" w:eastAsia="Times New Roman" w:hAnsi="Times New Roman" w:cs="Times New Roman"/>
          <w:sz w:val="28"/>
        </w:rPr>
        <w:t xml:space="preserve"> phường là 975 triệu đồng. Tính đến hết tháng 11/2021 đã sử dụng 7.479 triệu đồng để thực hiện </w:t>
      </w:r>
      <w:r w:rsidR="00497AA5">
        <w:rPr>
          <w:rFonts w:ascii="Times New Roman" w:eastAsia="Times New Roman" w:hAnsi="Times New Roman" w:cs="Times New Roman"/>
          <w:sz w:val="28"/>
        </w:rPr>
        <w:t>nhiệm vụ phòng chống dịch Covid–</w:t>
      </w:r>
      <w:r>
        <w:rPr>
          <w:rFonts w:ascii="Times New Roman" w:eastAsia="Times New Roman" w:hAnsi="Times New Roman" w:cs="Times New Roman"/>
          <w:sz w:val="28"/>
        </w:rPr>
        <w:t xml:space="preserve">19, phòng chống thiên tai và nhiệm vụ quốc phòng- an ninh. </w:t>
      </w:r>
    </w:p>
    <w:p w:rsidR="00347BD9" w:rsidRPr="009047D0" w:rsidRDefault="004866B0" w:rsidP="00F42BD1">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sz w:val="28"/>
        </w:rPr>
        <w:t>- Nguồn dự phòng ngân sách còn lại: 1.093 triệu đồng dự kiến để tiếp tục chi cho nhiệm vụ an ninh quốc phòng, phòng chống thiên tai, dịch bệnh...</w:t>
      </w:r>
      <w:r w:rsidR="009047D0">
        <w:rPr>
          <w:rFonts w:ascii="Times New Roman" w:eastAsia="Times New Roman" w:hAnsi="Times New Roman" w:cs="Times New Roman"/>
          <w:b/>
          <w:sz w:val="28"/>
        </w:rPr>
        <w:t xml:space="preserve"> </w:t>
      </w:r>
      <w:r>
        <w:rPr>
          <w:rFonts w:ascii="Times New Roman" w:eastAsia="Times New Roman" w:hAnsi="Times New Roman" w:cs="Times New Roman"/>
          <w:i/>
          <w:sz w:val="28"/>
        </w:rPr>
        <w:t>(Chi tiết tại phụ lục số 3)</w:t>
      </w:r>
      <w:r w:rsidR="00D56D49">
        <w:rPr>
          <w:rFonts w:ascii="Times New Roman" w:eastAsia="Times New Roman" w:hAnsi="Times New Roman" w:cs="Times New Roman"/>
          <w:i/>
          <w:sz w:val="28"/>
        </w:rPr>
        <w:t>.</w:t>
      </w:r>
    </w:p>
    <w:p w:rsidR="00607F6B" w:rsidRDefault="004866B0" w:rsidP="00F42BD1">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3.</w:t>
      </w:r>
      <w:r w:rsidR="00607F6B">
        <w:rPr>
          <w:rFonts w:ascii="Times New Roman" w:eastAsia="Times New Roman" w:hAnsi="Times New Roman" w:cs="Times New Roman"/>
          <w:b/>
          <w:sz w:val="28"/>
        </w:rPr>
        <w:t>2. Nguồn vượt thu chuyển nguồn:</w:t>
      </w:r>
    </w:p>
    <w:p w:rsidR="00347BD9" w:rsidRPr="00607F6B" w:rsidRDefault="004866B0" w:rsidP="00F42BD1">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sz w:val="28"/>
        </w:rPr>
        <w:t>3.2.1. Nguồn vượt thu năm 2019 chuyển nguồn:</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Tổng nguồ</w:t>
      </w:r>
      <w:r w:rsidR="00633CAB">
        <w:rPr>
          <w:rFonts w:ascii="Times New Roman" w:eastAsia="Times New Roman" w:hAnsi="Times New Roman" w:cs="Times New Roman"/>
          <w:sz w:val="28"/>
        </w:rPr>
        <w:t>n vượt thu năm 2019 chuyển sang</w:t>
      </w:r>
      <w:r w:rsidR="00E30F44">
        <w:rPr>
          <w:rFonts w:ascii="Times New Roman" w:eastAsia="Times New Roman" w:hAnsi="Times New Roman" w:cs="Times New Roman"/>
          <w:sz w:val="28"/>
        </w:rPr>
        <w:t>: 1.650 triệu đồng, UBND t</w:t>
      </w:r>
      <w:r>
        <w:rPr>
          <w:rFonts w:ascii="Times New Roman" w:eastAsia="Times New Roman" w:hAnsi="Times New Roman" w:cs="Times New Roman"/>
          <w:sz w:val="28"/>
        </w:rPr>
        <w:t>hành phố đã có phương án sử dụng trình Thường trực HĐND thành phố thống nhất phương án sử dụng.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Tính đến hết tháng 11/2021 đã chi 1.600 triệu đồng để thực hiện đầu tư Hệ thống truyền hình phòng họp trực tuyến đến xã, phường.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Nguồn vượt thu còn lại: 50 triệu đồng</w:t>
      </w:r>
      <w:r w:rsidR="0066073F">
        <w:rPr>
          <w:rFonts w:ascii="Times New Roman" w:eastAsia="Times New Roman" w:hAnsi="Times New Roman" w:cs="Times New Roman"/>
          <w:sz w:val="28"/>
        </w:rPr>
        <w:t>.</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3.2.2. Nguồn tỉnh thưởng vượt thu ngân sách năm 2018:</w:t>
      </w:r>
    </w:p>
    <w:p w:rsidR="00347BD9" w:rsidRDefault="004866B0" w:rsidP="00F42BD1">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Tổng nguồn tỉnh thưởng vượt thu chuyển sang năm 2021 là 932,8 triệu đồng, UBND thành phố đã có phương án sử dụng trình Thường trực HĐND thành phố thống nhất sử dụng để thực hiện các nhiệm vụ trong năm 2021.</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Tính đến hết tháng 11/2021 đã chi 500 triệu đồng để hỗ trợ đầu tư nâng cấp Hội trường Viện kiểm sát nhân dân thành phố.</w:t>
      </w:r>
    </w:p>
    <w:p w:rsidR="00347BD9" w:rsidRPr="0066073F"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Số tiền còn lại chưa sử dụng: 432,8 triệu đồng để tiếp tục chi đầu tư Hệ thống truyền hình phòn</w:t>
      </w:r>
      <w:r w:rsidR="0066073F">
        <w:rPr>
          <w:rFonts w:ascii="Times New Roman" w:eastAsia="Times New Roman" w:hAnsi="Times New Roman" w:cs="Times New Roman"/>
          <w:sz w:val="28"/>
        </w:rPr>
        <w:t xml:space="preserve">g họp trực tuyến đến xã, phường </w:t>
      </w:r>
      <w:r>
        <w:rPr>
          <w:rFonts w:ascii="Times New Roman" w:eastAsia="Times New Roman" w:hAnsi="Times New Roman" w:cs="Times New Roman"/>
          <w:i/>
          <w:sz w:val="28"/>
        </w:rPr>
        <w:t>(Chi tiết tại phụ lục số 4)</w:t>
      </w:r>
      <w:r w:rsidR="00D801B2">
        <w:rPr>
          <w:rFonts w:ascii="Times New Roman" w:eastAsia="Times New Roman" w:hAnsi="Times New Roman" w:cs="Times New Roman"/>
          <w:i/>
          <w:sz w:val="28"/>
        </w:rPr>
        <w:t>.</w:t>
      </w:r>
    </w:p>
    <w:p w:rsidR="00347BD9" w:rsidRDefault="004866B0" w:rsidP="00F42BD1">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3.3. Nguồn kết dư ngân sách: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sidRPr="008B0ABD">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Tổng nguồn kết dư ngân sách năm 2020: 7.849 triệu đồng</w:t>
      </w:r>
      <w:r>
        <w:rPr>
          <w:rFonts w:ascii="Times New Roman" w:eastAsia="Times New Roman" w:hAnsi="Times New Roman" w:cs="Times New Roman"/>
          <w:b/>
          <w:sz w:val="28"/>
        </w:rPr>
        <w:t>,</w:t>
      </w:r>
      <w:r w:rsidR="003E1AFC">
        <w:rPr>
          <w:rFonts w:ascii="Times New Roman" w:eastAsia="Times New Roman" w:hAnsi="Times New Roman" w:cs="Times New Roman"/>
          <w:sz w:val="28"/>
        </w:rPr>
        <w:t xml:space="preserve"> UBND t</w:t>
      </w:r>
      <w:r>
        <w:rPr>
          <w:rFonts w:ascii="Times New Roman" w:eastAsia="Times New Roman" w:hAnsi="Times New Roman" w:cs="Times New Roman"/>
          <w:sz w:val="28"/>
        </w:rPr>
        <w:t>hành phố đã có phương án sử dụng trình Thường trực HĐND thành phố thống nhất phương án sử dụng trong năm 2021.</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Tính đến hết tháng 11/2021 đã chi 1.946 triệu đồn</w:t>
      </w:r>
      <w:r w:rsidR="00693D91">
        <w:rPr>
          <w:rFonts w:ascii="Times New Roman" w:eastAsia="Times New Roman" w:hAnsi="Times New Roman" w:cs="Times New Roman"/>
          <w:sz w:val="28"/>
        </w:rPr>
        <w:t>g cho các nhiệm vụ chi theo</w:t>
      </w:r>
      <w:r>
        <w:rPr>
          <w:rFonts w:ascii="Times New Roman" w:eastAsia="Times New Roman" w:hAnsi="Times New Roman" w:cs="Times New Roman"/>
          <w:sz w:val="28"/>
        </w:rPr>
        <w:t xml:space="preserve"> văn </w:t>
      </w:r>
      <w:r w:rsidR="00693D91">
        <w:rPr>
          <w:rFonts w:ascii="Times New Roman" w:eastAsia="Times New Roman" w:hAnsi="Times New Roman" w:cs="Times New Roman"/>
          <w:sz w:val="28"/>
        </w:rPr>
        <w:t xml:space="preserve">bản </w:t>
      </w:r>
      <w:r>
        <w:rPr>
          <w:rFonts w:ascii="Times New Roman" w:eastAsia="Times New Roman" w:hAnsi="Times New Roman" w:cs="Times New Roman"/>
          <w:sz w:val="28"/>
        </w:rPr>
        <w:t>thống nhất của Thường trực HĐND thành phố.</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Số tiền còn lại chưa sử dụng: 5.903,4 triệu đồng</w:t>
      </w:r>
      <w:r w:rsidR="00AE7D83">
        <w:rPr>
          <w:rFonts w:ascii="Times New Roman" w:eastAsia="Times New Roman" w:hAnsi="Times New Roman" w:cs="Times New Roman"/>
          <w:sz w:val="28"/>
        </w:rPr>
        <w:t>,</w:t>
      </w:r>
      <w:r>
        <w:rPr>
          <w:rFonts w:ascii="Times New Roman" w:eastAsia="Times New Roman" w:hAnsi="Times New Roman" w:cs="Times New Roman"/>
          <w:sz w:val="28"/>
        </w:rPr>
        <w:t xml:space="preserve"> gồm các nội dung: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Chi thực hiện cải cách tiền lương: 3.924,6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Đối ứng thực hiện đầu tư hệ thống truyền thông IP: 567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Kinh phí thực hiện một số nội dung phát sinh ngoài dự toán: 1.411,8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xml:space="preserve">                        (Chi tiết tại phụ lục số 5)</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3.4. Nguồn tiết kiệm chi năm 2020 chuyển nguồn sang năm 2021:</w:t>
      </w:r>
      <w:r>
        <w:rPr>
          <w:rFonts w:ascii="Times New Roman" w:eastAsia="Times New Roman" w:hAnsi="Times New Roman" w:cs="Times New Roman"/>
          <w:sz w:val="28"/>
        </w:rPr>
        <w:t xml:space="preserve">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Tổng nguồn tiết kiệm chi năm 2020 chuyển sang năm 2021: 28.855 triệu đồng, UBND thành phố đã trình Thường trực HĐND thành phố phương án sử dụng và đã được Thường trực HĐND thống nhất.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Tình hình sử dụng: Tính đến</w:t>
      </w:r>
      <w:r w:rsidR="00434ACD">
        <w:rPr>
          <w:rFonts w:ascii="Times New Roman" w:eastAsia="Times New Roman" w:hAnsi="Times New Roman" w:cs="Times New Roman"/>
          <w:sz w:val="28"/>
        </w:rPr>
        <w:t xml:space="preserve"> hết tháng 11/2021 đã sử dụng: </w:t>
      </w:r>
      <w:r>
        <w:rPr>
          <w:rFonts w:ascii="Times New Roman" w:eastAsia="Times New Roman" w:hAnsi="Times New Roman" w:cs="Times New Roman"/>
          <w:sz w:val="28"/>
        </w:rPr>
        <w:t>22.</w:t>
      </w:r>
      <w:r w:rsidR="003B4875">
        <w:rPr>
          <w:rFonts w:ascii="Times New Roman" w:eastAsia="Times New Roman" w:hAnsi="Times New Roman" w:cs="Times New Roman"/>
          <w:sz w:val="28"/>
        </w:rPr>
        <w:t>236</w:t>
      </w:r>
      <w:r>
        <w:rPr>
          <w:rFonts w:ascii="Times New Roman" w:eastAsia="Times New Roman" w:hAnsi="Times New Roman" w:cs="Times New Roman"/>
          <w:sz w:val="28"/>
        </w:rPr>
        <w:t xml:space="preserve">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Nguồn tiết kiệm chi còn lại: 6.</w:t>
      </w:r>
      <w:r w:rsidR="003B4875">
        <w:rPr>
          <w:rFonts w:ascii="Times New Roman" w:eastAsia="Times New Roman" w:hAnsi="Times New Roman" w:cs="Times New Roman"/>
          <w:sz w:val="28"/>
        </w:rPr>
        <w:t>618</w:t>
      </w:r>
      <w:r>
        <w:rPr>
          <w:rFonts w:ascii="Times New Roman" w:eastAsia="Times New Roman" w:hAnsi="Times New Roman" w:cs="Times New Roman"/>
          <w:sz w:val="28"/>
        </w:rPr>
        <w:t xml:space="preserve"> triệu đồng</w:t>
      </w:r>
      <w:r w:rsidR="003B4875">
        <w:rPr>
          <w:rFonts w:ascii="Times New Roman" w:eastAsia="Times New Roman" w:hAnsi="Times New Roman" w:cs="Times New Roman"/>
          <w:sz w:val="28"/>
        </w:rPr>
        <w:t xml:space="preserve"> (Trong đó: Nguồn tiết kiệm chi đã có phương án sử dụng nhưng đến nay chưa chi 5.403 triệu đồng).</w:t>
      </w:r>
    </w:p>
    <w:p w:rsidR="00347BD9" w:rsidRDefault="004866B0" w:rsidP="00F42BD1">
      <w:pPr>
        <w:spacing w:before="12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(Chi tiết tại phụ lục số </w:t>
      </w:r>
      <w:r w:rsidR="00FD1693">
        <w:rPr>
          <w:rFonts w:ascii="Times New Roman" w:eastAsia="Times New Roman" w:hAnsi="Times New Roman" w:cs="Times New Roman"/>
          <w:i/>
          <w:sz w:val="28"/>
        </w:rPr>
        <w:t>6</w:t>
      </w:r>
      <w:r>
        <w:rPr>
          <w:rFonts w:ascii="Times New Roman" w:eastAsia="Times New Roman" w:hAnsi="Times New Roman" w:cs="Times New Roman"/>
          <w:i/>
          <w:sz w:val="28"/>
        </w:rPr>
        <w:t>)</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4. Về điều chỉnh dự toán thu</w:t>
      </w:r>
      <w:r w:rsidR="00A13E19">
        <w:rPr>
          <w:rFonts w:ascii="Times New Roman" w:eastAsia="Times New Roman" w:hAnsi="Times New Roman" w:cs="Times New Roman"/>
          <w:b/>
          <w:sz w:val="28"/>
        </w:rPr>
        <w:t xml:space="preserve"> </w:t>
      </w:r>
      <w:r>
        <w:rPr>
          <w:rFonts w:ascii="Times New Roman" w:eastAsia="Times New Roman" w:hAnsi="Times New Roman" w:cs="Times New Roman"/>
          <w:b/>
          <w:sz w:val="28"/>
        </w:rPr>
        <w:t>- chi năm 2021:</w:t>
      </w:r>
      <w:r>
        <w:rPr>
          <w:rFonts w:ascii="Times New Roman" w:eastAsia="Times New Roman" w:hAnsi="Times New Roman" w:cs="Times New Roman"/>
          <w:sz w:val="28"/>
        </w:rPr>
        <w:t xml:space="preserve"> </w:t>
      </w:r>
    </w:p>
    <w:p w:rsidR="00347BD9" w:rsidRDefault="00CF31DA"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Trên cơ s</w:t>
      </w:r>
      <w:r w:rsidR="004866B0">
        <w:rPr>
          <w:rFonts w:ascii="Times New Roman" w:eastAsia="Times New Roman" w:hAnsi="Times New Roman" w:cs="Times New Roman"/>
          <w:sz w:val="28"/>
        </w:rPr>
        <w:t>ở dự toán HĐND thành phố giao năm 2021, sau khi rà soát các nhiệm vụ, UBND thành phố lập Tờ trình đề nghị điều chỉnh dự toán thu - chi ngân sách nhà nước năm 2021 gửi Thường HĐND thành phố và được HĐND thành thành phố thống nhất cho phép điều chỉnh dự toán thu – chi ngân sách nhà nước năm 2021</w:t>
      </w:r>
      <w:r w:rsidR="00295052">
        <w:rPr>
          <w:rFonts w:ascii="Times New Roman" w:eastAsia="Times New Roman" w:hAnsi="Times New Roman" w:cs="Times New Roman"/>
          <w:sz w:val="28"/>
        </w:rPr>
        <w:t xml:space="preserve"> tại C</w:t>
      </w:r>
      <w:r w:rsidR="00FD1693">
        <w:rPr>
          <w:rFonts w:ascii="Times New Roman" w:eastAsia="Times New Roman" w:hAnsi="Times New Roman" w:cs="Times New Roman"/>
          <w:sz w:val="28"/>
        </w:rPr>
        <w:t>ông văn số 337/HĐND-TTHĐ ngày 30/11/2021</w:t>
      </w:r>
      <w:r w:rsidR="004866B0">
        <w:rPr>
          <w:rFonts w:ascii="Times New Roman" w:eastAsia="Times New Roman" w:hAnsi="Times New Roman" w:cs="Times New Roman"/>
          <w:sz w:val="28"/>
        </w:rPr>
        <w:t>. UBND thành phố đã ban hành Quyết định số 8016/QĐ-UBND ngày 30/11/2021 về điều chỉnh dự toán thu - chi ngân sách nhà nước năm 2021.</w:t>
      </w:r>
    </w:p>
    <w:p w:rsidR="00347BD9" w:rsidRDefault="004866B0" w:rsidP="005037D3">
      <w:pPr>
        <w:spacing w:before="120" w:after="0" w:line="240" w:lineRule="auto"/>
        <w:ind w:firstLine="720"/>
        <w:jc w:val="both"/>
        <w:rPr>
          <w:rFonts w:ascii="Times New Roman" w:eastAsia="Times New Roman" w:hAnsi="Times New Roman" w:cs="Times New Roman"/>
          <w:b/>
          <w:sz w:val="27"/>
        </w:rPr>
      </w:pPr>
      <w:bookmarkStart w:id="0" w:name="_GoBack"/>
      <w:bookmarkEnd w:id="0"/>
      <w:r>
        <w:rPr>
          <w:rFonts w:ascii="Times New Roman" w:eastAsia="Times New Roman" w:hAnsi="Times New Roman" w:cs="Times New Roman"/>
          <w:b/>
          <w:sz w:val="28"/>
        </w:rPr>
        <w:t>II. Xây dựng dự toán ngân sách nhà nước năm 2022</w:t>
      </w:r>
      <w:r>
        <w:rPr>
          <w:rFonts w:ascii="Times New Roman" w:eastAsia="Times New Roman" w:hAnsi="Times New Roman" w:cs="Times New Roman"/>
          <w:b/>
          <w:sz w:val="27"/>
        </w:rPr>
        <w:t>:</w:t>
      </w:r>
    </w:p>
    <w:p w:rsidR="00347BD9" w:rsidRPr="00FF77EA"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Căn cứ Thông tư số 61/2021/TT-BTC ngày 26/7/2021 của Bộ Tài chính </w:t>
      </w:r>
      <w:r w:rsidR="007E3286">
        <w:rPr>
          <w:rFonts w:ascii="Times New Roman" w:eastAsia="Times New Roman" w:hAnsi="Times New Roman" w:cs="Times New Roman"/>
          <w:sz w:val="28"/>
        </w:rPr>
        <w:t xml:space="preserve">về </w:t>
      </w:r>
      <w:r>
        <w:rPr>
          <w:rFonts w:ascii="Times New Roman" w:eastAsia="Times New Roman" w:hAnsi="Times New Roman" w:cs="Times New Roman"/>
          <w:sz w:val="28"/>
        </w:rPr>
        <w:t>hướng dẫn xây dựng dự toán ngân sách năm 2022; Chỉ thị số 10/CT-UBND ngày 03/8/2021 của UBND tỉnh Quảng Nam về xây dựng kế hoạch phát triển kinh tế - xã hội và dự toán ngân sách nhà nước năm 2022; Công văn số 2391/STC-NS ngày 17/9/2021 của Sở Tài chính tỉnh Quảng Nam về hướng dẫn</w:t>
      </w:r>
      <w:r w:rsidR="006E3736">
        <w:rPr>
          <w:rFonts w:ascii="Times New Roman" w:eastAsia="Times New Roman" w:hAnsi="Times New Roman" w:cs="Times New Roman"/>
          <w:sz w:val="28"/>
        </w:rPr>
        <w:t xml:space="preserve"> xây dựng dự toán NSNN năm 2022, </w:t>
      </w:r>
      <w:r>
        <w:rPr>
          <w:rFonts w:ascii="Times New Roman" w:eastAsia="Times New Roman" w:hAnsi="Times New Roman" w:cs="Times New Roman"/>
          <w:sz w:val="28"/>
        </w:rPr>
        <w:t xml:space="preserve">Nghị quyết số 01/2021/UBTVQH15 ngày 01/9/2021 quy định về </w:t>
      </w:r>
      <w:r>
        <w:rPr>
          <w:rFonts w:ascii="Times New Roman" w:eastAsia="Times New Roman" w:hAnsi="Times New Roman" w:cs="Times New Roman"/>
          <w:sz w:val="28"/>
        </w:rPr>
        <w:lastRenderedPageBreak/>
        <w:t>các nguyên tắc, tiêu chí và định mức phân bổ dự toán chi thường xuyên ngân sách nhà nước năm 2022</w:t>
      </w:r>
      <w:r w:rsidR="00FF77EA">
        <w:rPr>
          <w:rFonts w:ascii="Times New Roman" w:eastAsia="Times New Roman" w:hAnsi="Times New Roman" w:cs="Times New Roman"/>
          <w:sz w:val="28"/>
        </w:rPr>
        <w:t xml:space="preserve">, </w:t>
      </w:r>
      <w:r>
        <w:rPr>
          <w:rFonts w:ascii="Times New Roman" w:eastAsia="Times New Roman" w:hAnsi="Times New Roman" w:cs="Times New Roman"/>
          <w:sz w:val="28"/>
        </w:rPr>
        <w:t>UBND thành phố xây dựng dự toán ngân sách nhà nước năm 2022 như sau:</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1. Về dự toán thu ngân sách:</w:t>
      </w:r>
    </w:p>
    <w:p w:rsidR="00347BD9" w:rsidRDefault="004866B0" w:rsidP="00F42BD1">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1.1. Thu ngân sách nhà nước trên địa bàn: </w:t>
      </w:r>
      <w:r>
        <w:rPr>
          <w:rFonts w:ascii="Times New Roman" w:eastAsia="Times New Roman" w:hAnsi="Times New Roman" w:cs="Times New Roman"/>
          <w:sz w:val="28"/>
        </w:rPr>
        <w:t xml:space="preserve">Dự toán tỉnh </w:t>
      </w:r>
      <w:r w:rsidR="00747E23">
        <w:rPr>
          <w:rFonts w:ascii="Times New Roman" w:eastAsia="Times New Roman" w:hAnsi="Times New Roman" w:cs="Times New Roman"/>
          <w:sz w:val="28"/>
        </w:rPr>
        <w:t>giao</w:t>
      </w:r>
      <w:r>
        <w:rPr>
          <w:rFonts w:ascii="Times New Roman" w:eastAsia="Times New Roman" w:hAnsi="Times New Roman" w:cs="Times New Roman"/>
          <w:sz w:val="28"/>
        </w:rPr>
        <w:t xml:space="preserve"> tổng thu ngân sách nhà nước trên địa bàn trong năm 2022 là 2.000.540 triệu đồng, dự toán thành phố xây dựng là 2.057.640 triệu đồng, bằng 102,8% so với dự toán tỉnh, bằng 11</w:t>
      </w:r>
      <w:r w:rsidR="00B26552">
        <w:rPr>
          <w:rFonts w:ascii="Times New Roman" w:eastAsia="Times New Roman" w:hAnsi="Times New Roman" w:cs="Times New Roman"/>
          <w:sz w:val="28"/>
        </w:rPr>
        <w:t>7,7</w:t>
      </w:r>
      <w:r>
        <w:rPr>
          <w:rFonts w:ascii="Times New Roman" w:eastAsia="Times New Roman" w:hAnsi="Times New Roman" w:cs="Times New Roman"/>
          <w:sz w:val="28"/>
        </w:rPr>
        <w:t>% so với ước thực hiện năm 2021 và bằng 111</w:t>
      </w:r>
      <w:r w:rsidR="00B26552">
        <w:rPr>
          <w:rFonts w:ascii="Times New Roman" w:eastAsia="Times New Roman" w:hAnsi="Times New Roman" w:cs="Times New Roman"/>
          <w:sz w:val="28"/>
        </w:rPr>
        <w:t>,1</w:t>
      </w:r>
      <w:r w:rsidR="00984049">
        <w:rPr>
          <w:rFonts w:ascii="Times New Roman" w:eastAsia="Times New Roman" w:hAnsi="Times New Roman" w:cs="Times New Roman"/>
          <w:sz w:val="28"/>
        </w:rPr>
        <w:t>% so với dự toán năm 2021; t</w:t>
      </w:r>
      <w:r>
        <w:rPr>
          <w:rFonts w:ascii="Times New Roman" w:eastAsia="Times New Roman" w:hAnsi="Times New Roman" w:cs="Times New Roman"/>
          <w:sz w:val="28"/>
        </w:rPr>
        <w:t>rong đó:</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1.1.1</w:t>
      </w:r>
      <w:r w:rsidR="00B90692">
        <w:rPr>
          <w:rFonts w:ascii="Times New Roman" w:eastAsia="Times New Roman" w:hAnsi="Times New Roman" w:cs="Times New Roman"/>
          <w:b/>
          <w:sz w:val="28"/>
        </w:rPr>
        <w:t>.</w:t>
      </w:r>
      <w:r>
        <w:rPr>
          <w:rFonts w:ascii="Times New Roman" w:eastAsia="Times New Roman" w:hAnsi="Times New Roman" w:cs="Times New Roman"/>
          <w:b/>
          <w:sz w:val="28"/>
        </w:rPr>
        <w:t xml:space="preserve"> Thu phát sinh kinh tế do tỉnh quản lý thu:</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1.415.740 triệu đồng, bằng 100% so với </w:t>
      </w:r>
      <w:r w:rsidR="00747E23">
        <w:rPr>
          <w:rFonts w:ascii="Times New Roman" w:eastAsia="Times New Roman" w:hAnsi="Times New Roman" w:cs="Times New Roman"/>
          <w:sz w:val="28"/>
        </w:rPr>
        <w:t xml:space="preserve">dự toán </w:t>
      </w:r>
      <w:r>
        <w:rPr>
          <w:rFonts w:ascii="Times New Roman" w:eastAsia="Times New Roman" w:hAnsi="Times New Roman" w:cs="Times New Roman"/>
          <w:sz w:val="28"/>
        </w:rPr>
        <w:t>tỉnh và bằng 12</w:t>
      </w:r>
      <w:r w:rsidR="00B26552">
        <w:rPr>
          <w:rFonts w:ascii="Times New Roman" w:eastAsia="Times New Roman" w:hAnsi="Times New Roman" w:cs="Times New Roman"/>
          <w:sz w:val="28"/>
        </w:rPr>
        <w:t>0,9</w:t>
      </w:r>
      <w:r>
        <w:rPr>
          <w:rFonts w:ascii="Times New Roman" w:eastAsia="Times New Roman" w:hAnsi="Times New Roman" w:cs="Times New Roman"/>
          <w:sz w:val="28"/>
        </w:rPr>
        <w:t xml:space="preserve">% ước thực hiện năm 2021.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1.1.2</w:t>
      </w:r>
      <w:r w:rsidR="00B90692">
        <w:rPr>
          <w:rFonts w:ascii="Times New Roman" w:eastAsia="Times New Roman" w:hAnsi="Times New Roman" w:cs="Times New Roman"/>
          <w:b/>
          <w:sz w:val="28"/>
        </w:rPr>
        <w:t>.</w:t>
      </w:r>
      <w:r w:rsidR="00590BBF">
        <w:rPr>
          <w:rFonts w:ascii="Times New Roman" w:eastAsia="Times New Roman" w:hAnsi="Times New Roman" w:cs="Times New Roman"/>
          <w:b/>
          <w:sz w:val="28"/>
        </w:rPr>
        <w:t xml:space="preserve"> Thu phát sinh kinh tế do t</w:t>
      </w:r>
      <w:r>
        <w:rPr>
          <w:rFonts w:ascii="Times New Roman" w:eastAsia="Times New Roman" w:hAnsi="Times New Roman" w:cs="Times New Roman"/>
          <w:b/>
          <w:sz w:val="28"/>
        </w:rPr>
        <w:t>hành phố quản lý thu</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Dự toán tỉnh </w:t>
      </w:r>
      <w:r w:rsidR="00747E23">
        <w:rPr>
          <w:rFonts w:ascii="Times New Roman" w:eastAsia="Times New Roman" w:hAnsi="Times New Roman" w:cs="Times New Roman"/>
          <w:sz w:val="28"/>
        </w:rPr>
        <w:t>giao</w:t>
      </w:r>
      <w:r>
        <w:rPr>
          <w:rFonts w:ascii="Times New Roman" w:eastAsia="Times New Roman" w:hAnsi="Times New Roman" w:cs="Times New Roman"/>
          <w:sz w:val="28"/>
        </w:rPr>
        <w:t>:</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582.800 triệu đồng, thành phố xây dựng 639.900 triệu đồng, bằng 109,</w:t>
      </w:r>
      <w:r w:rsidR="00B26552">
        <w:rPr>
          <w:rFonts w:ascii="Times New Roman" w:eastAsia="Times New Roman" w:hAnsi="Times New Roman" w:cs="Times New Roman"/>
          <w:sz w:val="28"/>
        </w:rPr>
        <w:t>7</w:t>
      </w:r>
      <w:r>
        <w:rPr>
          <w:rFonts w:ascii="Times New Roman" w:eastAsia="Times New Roman" w:hAnsi="Times New Roman" w:cs="Times New Roman"/>
          <w:sz w:val="28"/>
        </w:rPr>
        <w:t>% dự toán tỉnh, bằng 11</w:t>
      </w:r>
      <w:r w:rsidR="00B26552">
        <w:rPr>
          <w:rFonts w:ascii="Times New Roman" w:eastAsia="Times New Roman" w:hAnsi="Times New Roman" w:cs="Times New Roman"/>
          <w:sz w:val="28"/>
        </w:rPr>
        <w:t>1,9</w:t>
      </w:r>
      <w:r>
        <w:rPr>
          <w:rFonts w:ascii="Times New Roman" w:eastAsia="Times New Roman" w:hAnsi="Times New Roman" w:cs="Times New Roman"/>
          <w:sz w:val="28"/>
        </w:rPr>
        <w:t>% so với ước thực hiện năm 2021 và bằng 94</w:t>
      </w:r>
      <w:r w:rsidR="00B26552">
        <w:rPr>
          <w:rFonts w:ascii="Times New Roman" w:eastAsia="Times New Roman" w:hAnsi="Times New Roman" w:cs="Times New Roman"/>
          <w:sz w:val="28"/>
        </w:rPr>
        <w:t>,2</w:t>
      </w:r>
      <w:r>
        <w:rPr>
          <w:rFonts w:ascii="Times New Roman" w:eastAsia="Times New Roman" w:hAnsi="Times New Roman" w:cs="Times New Roman"/>
          <w:sz w:val="28"/>
        </w:rPr>
        <w:t xml:space="preserve">% so với dự toán HĐND thành phố giao năm 2021, tăng so với dự toán tỉnh </w:t>
      </w:r>
      <w:r w:rsidR="00747E23">
        <w:rPr>
          <w:rFonts w:ascii="Times New Roman" w:eastAsia="Times New Roman" w:hAnsi="Times New Roman" w:cs="Times New Roman"/>
          <w:sz w:val="28"/>
        </w:rPr>
        <w:t>giao</w:t>
      </w:r>
      <w:r>
        <w:rPr>
          <w:rFonts w:ascii="Times New Roman" w:eastAsia="Times New Roman" w:hAnsi="Times New Roman" w:cs="Times New Roman"/>
          <w:sz w:val="28"/>
        </w:rPr>
        <w:t xml:space="preserve"> chủ yếu từ nguồn thu tiền sử dụng đất, bao gồm một số khoản thu sau:</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Thuế CTN ngoài quốc doanh: 175.000 triệu đồng bằng </w:t>
      </w:r>
      <w:r w:rsidR="00444E84">
        <w:rPr>
          <w:rFonts w:ascii="Times New Roman" w:eastAsia="Times New Roman" w:hAnsi="Times New Roman" w:cs="Times New Roman"/>
          <w:sz w:val="28"/>
        </w:rPr>
        <w:t xml:space="preserve">102,9% so với dự toán tỉnh và bằng </w:t>
      </w:r>
      <w:r>
        <w:rPr>
          <w:rFonts w:ascii="Times New Roman" w:eastAsia="Times New Roman" w:hAnsi="Times New Roman" w:cs="Times New Roman"/>
          <w:sz w:val="28"/>
        </w:rPr>
        <w:t>109</w:t>
      </w:r>
      <w:r w:rsidR="00B26552">
        <w:rPr>
          <w:rFonts w:ascii="Times New Roman" w:eastAsia="Times New Roman" w:hAnsi="Times New Roman" w:cs="Times New Roman"/>
          <w:sz w:val="28"/>
        </w:rPr>
        <w:t>,4</w:t>
      </w:r>
      <w:r>
        <w:rPr>
          <w:rFonts w:ascii="Times New Roman" w:eastAsia="Times New Roman" w:hAnsi="Times New Roman" w:cs="Times New Roman"/>
          <w:sz w:val="28"/>
        </w:rPr>
        <w:t xml:space="preserve">% với ước thực hiện năm 2021.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Lệ phí trước bạ: 71.000 triệu đồng, bằng </w:t>
      </w:r>
      <w:r w:rsidR="00720569">
        <w:rPr>
          <w:rFonts w:ascii="Times New Roman" w:eastAsia="Times New Roman" w:hAnsi="Times New Roman" w:cs="Times New Roman"/>
          <w:sz w:val="28"/>
        </w:rPr>
        <w:t>107,3</w:t>
      </w:r>
      <w:r>
        <w:rPr>
          <w:rFonts w:ascii="Times New Roman" w:eastAsia="Times New Roman" w:hAnsi="Times New Roman" w:cs="Times New Roman"/>
          <w:sz w:val="28"/>
        </w:rPr>
        <w:t xml:space="preserve">% so với ước thực hiện năm 2021 và </w:t>
      </w:r>
      <w:r w:rsidR="00444E84">
        <w:rPr>
          <w:rFonts w:ascii="Times New Roman" w:eastAsia="Times New Roman" w:hAnsi="Times New Roman" w:cs="Times New Roman"/>
          <w:sz w:val="28"/>
        </w:rPr>
        <w:t>bằng 100</w:t>
      </w:r>
      <w:r>
        <w:rPr>
          <w:rFonts w:ascii="Times New Roman" w:eastAsia="Times New Roman" w:hAnsi="Times New Roman" w:cs="Times New Roman"/>
          <w:sz w:val="28"/>
        </w:rPr>
        <w:t xml:space="preserve">% </w:t>
      </w:r>
      <w:r w:rsidR="00747E23">
        <w:rPr>
          <w:rFonts w:ascii="Times New Roman" w:eastAsia="Times New Roman" w:hAnsi="Times New Roman" w:cs="Times New Roman"/>
          <w:sz w:val="28"/>
        </w:rPr>
        <w:t xml:space="preserve">so với </w:t>
      </w:r>
      <w:r>
        <w:rPr>
          <w:rFonts w:ascii="Times New Roman" w:eastAsia="Times New Roman" w:hAnsi="Times New Roman" w:cs="Times New Roman"/>
          <w:sz w:val="28"/>
        </w:rPr>
        <w:t xml:space="preserve">dự toán tỉnh </w:t>
      </w:r>
      <w:r w:rsidR="00747E23">
        <w:rPr>
          <w:rFonts w:ascii="Times New Roman" w:eastAsia="Times New Roman" w:hAnsi="Times New Roman" w:cs="Times New Roman"/>
          <w:sz w:val="28"/>
        </w:rPr>
        <w:t>giao</w:t>
      </w:r>
      <w:r>
        <w:rPr>
          <w:rFonts w:ascii="Times New Roman" w:eastAsia="Times New Roman" w:hAnsi="Times New Roman" w:cs="Times New Roman"/>
          <w:sz w:val="28"/>
        </w:rPr>
        <w:t xml:space="preserve">.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Thuế thu nhập cá nhân: 60.000 triệu đồng, bằng 11</w:t>
      </w:r>
      <w:r w:rsidR="00B26552">
        <w:rPr>
          <w:rFonts w:ascii="Times New Roman" w:eastAsia="Times New Roman" w:hAnsi="Times New Roman" w:cs="Times New Roman"/>
          <w:sz w:val="28"/>
        </w:rPr>
        <w:t>1,1</w:t>
      </w:r>
      <w:r>
        <w:rPr>
          <w:rFonts w:ascii="Times New Roman" w:eastAsia="Times New Roman" w:hAnsi="Times New Roman" w:cs="Times New Roman"/>
          <w:sz w:val="28"/>
        </w:rPr>
        <w:t xml:space="preserve">2% so với ước thực hiện năm 2021 và bằng 103,6% dự toán tỉnh </w:t>
      </w:r>
      <w:r w:rsidR="00747E23">
        <w:rPr>
          <w:rFonts w:ascii="Times New Roman" w:eastAsia="Times New Roman" w:hAnsi="Times New Roman" w:cs="Times New Roman"/>
          <w:sz w:val="28"/>
        </w:rPr>
        <w:t>giao</w:t>
      </w:r>
      <w:r>
        <w:rPr>
          <w:rFonts w:ascii="Times New Roman" w:eastAsia="Times New Roman" w:hAnsi="Times New Roman" w:cs="Times New Roman"/>
          <w:sz w:val="28"/>
        </w:rPr>
        <w:t xml:space="preserve">.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Thu tiền cho thuê đất: 1.600 triệu đồng bằng 100% dự toán tỉnh </w:t>
      </w:r>
      <w:r w:rsidR="00747E23">
        <w:rPr>
          <w:rFonts w:ascii="Times New Roman" w:eastAsia="Times New Roman" w:hAnsi="Times New Roman" w:cs="Times New Roman"/>
          <w:sz w:val="28"/>
        </w:rPr>
        <w:t>giao</w:t>
      </w:r>
    </w:p>
    <w:p w:rsidR="00347BD9" w:rsidRDefault="00EC0026"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Thu phí, lệ phí:</w:t>
      </w:r>
      <w:r w:rsidR="004866B0">
        <w:rPr>
          <w:rFonts w:ascii="Times New Roman" w:eastAsia="Times New Roman" w:hAnsi="Times New Roman" w:cs="Times New Roman"/>
          <w:sz w:val="28"/>
        </w:rPr>
        <w:t xml:space="preserve"> 9.600 triệu đồng, bằng 100% dự toán tỉnh </w:t>
      </w:r>
      <w:r w:rsidR="00747E23">
        <w:rPr>
          <w:rFonts w:ascii="Times New Roman" w:eastAsia="Times New Roman" w:hAnsi="Times New Roman" w:cs="Times New Roman"/>
          <w:sz w:val="28"/>
        </w:rPr>
        <w:t>giao</w:t>
      </w:r>
      <w:r w:rsidR="004866B0">
        <w:rPr>
          <w:rFonts w:ascii="Times New Roman" w:eastAsia="Times New Roman" w:hAnsi="Times New Roman" w:cs="Times New Roman"/>
          <w:sz w:val="28"/>
        </w:rPr>
        <w:t>.</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Thu tiền sử d</w:t>
      </w:r>
      <w:r w:rsidR="008C0467">
        <w:rPr>
          <w:rFonts w:ascii="Times New Roman" w:eastAsia="Times New Roman" w:hAnsi="Times New Roman" w:cs="Times New Roman"/>
          <w:sz w:val="28"/>
        </w:rPr>
        <w:t xml:space="preserve">ụng đất: </w:t>
      </w:r>
      <w:r>
        <w:rPr>
          <w:rFonts w:ascii="Times New Roman" w:eastAsia="Times New Roman" w:hAnsi="Times New Roman" w:cs="Times New Roman"/>
          <w:sz w:val="28"/>
        </w:rPr>
        <w:t xml:space="preserve">Dự toán tỉnh </w:t>
      </w:r>
      <w:r w:rsidR="00747E23">
        <w:rPr>
          <w:rFonts w:ascii="Times New Roman" w:eastAsia="Times New Roman" w:hAnsi="Times New Roman" w:cs="Times New Roman"/>
          <w:sz w:val="28"/>
        </w:rPr>
        <w:t>giao</w:t>
      </w:r>
      <w:r>
        <w:rPr>
          <w:rFonts w:ascii="Times New Roman" w:eastAsia="Times New Roman" w:hAnsi="Times New Roman" w:cs="Times New Roman"/>
          <w:sz w:val="28"/>
        </w:rPr>
        <w:t>: 250.000 triệu đồng, thành phố xây dựng: 300.000 triệu đồng, bằng 120% so với dự toán tỉnh năm 2022 và ước thực hiện năm 2021, trong đó thu từ khai thác đất lẻ, hợp thức hóa đất ở và chuyển mục đích sử dụng đất do xã phường quản lý là 30 tỷ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Thu khác ngân sách thành phố: 15.000 triệu đồng bằng 100% dự toán tỉnh </w:t>
      </w:r>
      <w:r w:rsidR="00747E23">
        <w:rPr>
          <w:rFonts w:ascii="Times New Roman" w:eastAsia="Times New Roman" w:hAnsi="Times New Roman" w:cs="Times New Roman"/>
          <w:sz w:val="28"/>
        </w:rPr>
        <w:t>giao</w:t>
      </w:r>
      <w:r>
        <w:rPr>
          <w:rFonts w:ascii="Times New Roman" w:eastAsia="Times New Roman" w:hAnsi="Times New Roman" w:cs="Times New Roman"/>
          <w:sz w:val="28"/>
        </w:rPr>
        <w:t xml:space="preserve">.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Thu quỹ đất công ích và hoa lợi công sản tại xã, phường: 2.300 triệu đồng bằng 100% </w:t>
      </w:r>
      <w:r w:rsidR="00747E23">
        <w:rPr>
          <w:rFonts w:ascii="Times New Roman" w:eastAsia="Times New Roman" w:hAnsi="Times New Roman" w:cs="Times New Roman"/>
          <w:sz w:val="28"/>
        </w:rPr>
        <w:t xml:space="preserve">so với </w:t>
      </w:r>
      <w:r>
        <w:rPr>
          <w:rFonts w:ascii="Times New Roman" w:eastAsia="Times New Roman" w:hAnsi="Times New Roman" w:cs="Times New Roman"/>
          <w:sz w:val="28"/>
        </w:rPr>
        <w:t xml:space="preserve">dự toán tỉnh </w:t>
      </w:r>
      <w:r w:rsidR="00747E23">
        <w:rPr>
          <w:rFonts w:ascii="Times New Roman" w:eastAsia="Times New Roman" w:hAnsi="Times New Roman" w:cs="Times New Roman"/>
          <w:sz w:val="28"/>
        </w:rPr>
        <w:t>giao</w:t>
      </w:r>
      <w:r>
        <w:rPr>
          <w:rFonts w:ascii="Times New Roman" w:eastAsia="Times New Roman" w:hAnsi="Times New Roman" w:cs="Times New Roman"/>
          <w:sz w:val="28"/>
        </w:rPr>
        <w:t>.</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2. Về dự toán chi ngân sách:</w:t>
      </w:r>
      <w:r>
        <w:rPr>
          <w:rFonts w:ascii="Times New Roman" w:eastAsia="Times New Roman" w:hAnsi="Times New Roman" w:cs="Times New Roman"/>
          <w:color w:val="000000"/>
          <w:sz w:val="26"/>
        </w:rPr>
        <w:t xml:space="preserve"> D</w:t>
      </w:r>
      <w:r w:rsidR="00F369B2">
        <w:rPr>
          <w:rFonts w:ascii="Times New Roman" w:eastAsia="Times New Roman" w:hAnsi="Times New Roman" w:cs="Times New Roman"/>
          <w:color w:val="000000"/>
          <w:sz w:val="28"/>
        </w:rPr>
        <w:t>ự toán chi n</w:t>
      </w:r>
      <w:r>
        <w:rPr>
          <w:rFonts w:ascii="Times New Roman" w:eastAsia="Times New Roman" w:hAnsi="Times New Roman" w:cs="Times New Roman"/>
          <w:color w:val="000000"/>
          <w:sz w:val="28"/>
        </w:rPr>
        <w:t xml:space="preserve">gân sách tỉnh giao: 1.020.294 triệu đồng, thành phố xây dựng: 1.147.874 triệu đồng, bằng 112,5% so với dự toán tỉnh giao, bằng </w:t>
      </w:r>
      <w:r w:rsidR="007E15D3">
        <w:rPr>
          <w:rFonts w:ascii="Times New Roman" w:eastAsia="Times New Roman" w:hAnsi="Times New Roman" w:cs="Times New Roman"/>
          <w:color w:val="000000"/>
          <w:sz w:val="28"/>
        </w:rPr>
        <w:t>65,9</w:t>
      </w:r>
      <w:r w:rsidR="00C52166">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 xml:space="preserve">% so với ước thực hiện năm 2021. </w:t>
      </w:r>
      <w:r>
        <w:rPr>
          <w:rFonts w:ascii="Times New Roman" w:eastAsia="Times New Roman" w:hAnsi="Times New Roman" w:cs="Times New Roman"/>
          <w:sz w:val="28"/>
        </w:rPr>
        <w:t xml:space="preserve"> </w:t>
      </w:r>
    </w:p>
    <w:p w:rsidR="00347BD9" w:rsidRDefault="004866B0" w:rsidP="00F42BD1">
      <w:pPr>
        <w:spacing w:before="12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sz w:val="28"/>
        </w:rPr>
        <w:lastRenderedPageBreak/>
        <w:t xml:space="preserve">Dự toán chi ngân sách năm 2022 xây dựng thấp so với ước thực hiện năm 2021 là do ước thực </w:t>
      </w:r>
      <w:r w:rsidR="000312B4">
        <w:rPr>
          <w:rFonts w:ascii="Times New Roman" w:eastAsia="Times New Roman" w:hAnsi="Times New Roman" w:cs="Times New Roman"/>
          <w:sz w:val="28"/>
        </w:rPr>
        <w:t>hiện năm 202</w:t>
      </w:r>
      <w:r>
        <w:rPr>
          <w:rFonts w:ascii="Times New Roman" w:eastAsia="Times New Roman" w:hAnsi="Times New Roman" w:cs="Times New Roman"/>
          <w:sz w:val="28"/>
        </w:rPr>
        <w:t>1 có tính nguồn tỉnh bổ sung trong năm, nguồn chuyển nguồn, chi thực hiện cải tiền lương, chi nộp ngân sách cấp trên, nguồn kết dư ngân sách,...</w:t>
      </w:r>
      <w:r w:rsidR="00BB536B">
        <w:rPr>
          <w:rFonts w:ascii="Times New Roman" w:eastAsia="Times New Roman" w:hAnsi="Times New Roman" w:cs="Times New Roman"/>
          <w:sz w:val="28"/>
        </w:rPr>
        <w:t xml:space="preserve"> </w:t>
      </w:r>
      <w:r w:rsidR="00DD62F5">
        <w:rPr>
          <w:rFonts w:ascii="Times New Roman" w:eastAsia="Times New Roman" w:hAnsi="Times New Roman" w:cs="Times New Roman"/>
          <w:sz w:val="28"/>
        </w:rPr>
        <w:t>Nếu loại trừ các khoản trên thì tổng chi ngân sách thực hiện năm 2021 là: 1.076.905 triệu đồng (Chi đầu tư: 454.162 triệu đồng, chi thường xuyên 622.743 triệu đồng. Như vậy dự toán chi năm 2022 so với ước thực hiện năm 2021 đạt 106,5 % (1.147.874 trđ/1.076.905 trđ ).</w:t>
      </w:r>
    </w:p>
    <w:p w:rsidR="00347BD9" w:rsidRDefault="004866B0" w:rsidP="00F42BD1">
      <w:pPr>
        <w:spacing w:before="120"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t>2.1. Chi đầu tư phát triển:</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Bố trí vốn kế hoạch đầu tư công trung hạn và hằng năm cho các dự án tuân thủ theo đúng quy định của Luật Đầu tư công và các quy định khác có liên quan, </w:t>
      </w:r>
      <w:r>
        <w:rPr>
          <w:rFonts w:ascii="Times New Roman" w:eastAsia="Times New Roman" w:hAnsi="Times New Roman" w:cs="Times New Roman"/>
          <w:sz w:val="28"/>
        </w:rPr>
        <w:t>nguyên tắc phân bổ vốn ngân sách năm 2022 theo thứ tự ưu tiên sau:</w:t>
      </w:r>
    </w:p>
    <w:p w:rsidR="00347BD9" w:rsidRDefault="004866B0" w:rsidP="00F42BD1">
      <w:pPr>
        <w:spacing w:before="120" w:after="0" w:line="240"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Dự án đã hoàn thành và bàn giao đưa vào sử dụng nhưng chưa bố trí đủ vốn; </w:t>
      </w:r>
    </w:p>
    <w:p w:rsidR="00347BD9" w:rsidRDefault="004866B0" w:rsidP="00F42BD1">
      <w:pPr>
        <w:spacing w:before="120"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Vốn đối ứng cho dự án sử dụng vốn ODA và vốn vay ưu đãi của các nhà tài trợ nước ngoài; </w:t>
      </w:r>
    </w:p>
    <w:p w:rsidR="00347BD9" w:rsidRDefault="004866B0" w:rsidP="00F42BD1">
      <w:pPr>
        <w:spacing w:before="120"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Dự án chuyển tiếp thực hiện theo tiến độ được phê duyệt; </w:t>
      </w:r>
    </w:p>
    <w:p w:rsidR="00347BD9" w:rsidRDefault="004866B0" w:rsidP="00F42BD1">
      <w:pPr>
        <w:spacing w:before="120"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Dự án dự kiến hoàn thành trong kỳ kế hoạch; </w:t>
      </w:r>
    </w:p>
    <w:p w:rsidR="00347BD9" w:rsidRDefault="004866B0" w:rsidP="00F42BD1">
      <w:pPr>
        <w:spacing w:before="120"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Dự án khởi công mới đáp ứng đủ các điều kiện theo quy định.</w:t>
      </w:r>
    </w:p>
    <w:p w:rsidR="00347BD9" w:rsidRDefault="004866B0" w:rsidP="00F42BD1">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sz w:val="28"/>
        </w:rPr>
        <w:t>- Dự toán chi đầu tư xây dựng cơ bản năm 2022 là</w:t>
      </w:r>
      <w:r>
        <w:rPr>
          <w:rFonts w:ascii="Times New Roman" w:eastAsia="Times New Roman" w:hAnsi="Times New Roman" w:cs="Times New Roman"/>
          <w:b/>
          <w:sz w:val="28"/>
        </w:rPr>
        <w:t xml:space="preserve"> </w:t>
      </w:r>
      <w:r>
        <w:rPr>
          <w:rFonts w:ascii="Times New Roman" w:eastAsia="Times New Roman" w:hAnsi="Times New Roman" w:cs="Times New Roman"/>
          <w:sz w:val="28"/>
        </w:rPr>
        <w:t>510.271 triệu đồng,</w:t>
      </w:r>
      <w:r>
        <w:rPr>
          <w:rFonts w:ascii="Times New Roman" w:eastAsia="Times New Roman" w:hAnsi="Times New Roman" w:cs="Times New Roman"/>
          <w:b/>
          <w:sz w:val="28"/>
        </w:rPr>
        <w:t xml:space="preserve"> </w:t>
      </w:r>
      <w:r>
        <w:rPr>
          <w:rFonts w:ascii="Times New Roman" w:eastAsia="Times New Roman" w:hAnsi="Times New Roman" w:cs="Times New Roman"/>
          <w:sz w:val="28"/>
        </w:rPr>
        <w:t>chiếm tỷ trọng 44,</w:t>
      </w:r>
      <w:r w:rsidR="00E60084">
        <w:rPr>
          <w:rFonts w:ascii="Times New Roman" w:eastAsia="Times New Roman" w:hAnsi="Times New Roman" w:cs="Times New Roman"/>
          <w:sz w:val="28"/>
        </w:rPr>
        <w:t>45</w:t>
      </w:r>
      <w:r>
        <w:rPr>
          <w:rFonts w:ascii="Times New Roman" w:eastAsia="Times New Roman" w:hAnsi="Times New Roman" w:cs="Times New Roman"/>
          <w:sz w:val="28"/>
        </w:rPr>
        <w:t>% t</w:t>
      </w:r>
      <w:r w:rsidR="00A00645">
        <w:rPr>
          <w:rFonts w:ascii="Times New Roman" w:eastAsia="Times New Roman" w:hAnsi="Times New Roman" w:cs="Times New Roman"/>
          <w:sz w:val="28"/>
        </w:rPr>
        <w:t>rên tổng chi ngân sách, bao gồm</w:t>
      </w:r>
      <w:r>
        <w:rPr>
          <w:rFonts w:ascii="Times New Roman" w:eastAsia="Times New Roman" w:hAnsi="Times New Roman" w:cs="Times New Roman"/>
          <w:sz w:val="28"/>
        </w:rPr>
        <w:t>:</w:t>
      </w:r>
      <w:r>
        <w:rPr>
          <w:rFonts w:ascii="Times New Roman" w:eastAsia="Times New Roman" w:hAnsi="Times New Roman" w:cs="Times New Roman"/>
          <w:b/>
          <w:sz w:val="28"/>
        </w:rPr>
        <w:t xml:space="preserve">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Chi từ nguồn xây dựng cơ bản tập trung:  13.171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Chi đầu tư từ nguồn thu tiền sử dụng đất được để lại: 491.000 triệu đồng. Trong đó, chi từ nguồn thu tiền sử dụng đất từ các dự án tỉnh điều tiết 121.000 triệu đồng và chi từ nguồn thu tiền sử dụng đất của thành phố là 300.000 triệu đồng, chi từ nguồn sử dụng đất chuyển nguồn: 70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Chi từ nguồn tiết kiệm chi ngân sách tỉnh: </w:t>
      </w:r>
      <w:r w:rsidR="007E15D3">
        <w:rPr>
          <w:rFonts w:ascii="Times New Roman" w:eastAsia="Times New Roman" w:hAnsi="Times New Roman" w:cs="Times New Roman"/>
          <w:sz w:val="28"/>
        </w:rPr>
        <w:t>6.100 triệu đồng</w:t>
      </w:r>
    </w:p>
    <w:p w:rsidR="00347BD9" w:rsidRDefault="004866B0" w:rsidP="00F42BD1">
      <w:pPr>
        <w:spacing w:before="12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b/>
          <w:sz w:val="28"/>
        </w:rPr>
        <w:t>2.</w:t>
      </w:r>
      <w:r w:rsidR="006A3A53">
        <w:rPr>
          <w:rFonts w:ascii="Times New Roman" w:eastAsia="Times New Roman" w:hAnsi="Times New Roman" w:cs="Times New Roman"/>
          <w:b/>
          <w:color w:val="000000"/>
          <w:sz w:val="28"/>
        </w:rPr>
        <w:t xml:space="preserve">2. Chi thường xuyên: </w:t>
      </w:r>
      <w:r>
        <w:rPr>
          <w:rFonts w:ascii="Times New Roman" w:eastAsia="Times New Roman" w:hAnsi="Times New Roman" w:cs="Times New Roman"/>
          <w:b/>
          <w:color w:val="000000"/>
          <w:sz w:val="28"/>
        </w:rPr>
        <w:t xml:space="preserve">615.983 triệu đồng, </w:t>
      </w:r>
      <w:r>
        <w:rPr>
          <w:rFonts w:ascii="Times New Roman" w:eastAsia="Times New Roman" w:hAnsi="Times New Roman" w:cs="Times New Roman"/>
          <w:color w:val="000000"/>
          <w:sz w:val="28"/>
        </w:rPr>
        <w:t>chiếm tỷ trọng 53,66% trên tổng chi ngân sách, gồm các khoản chi sau:</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Chi an ninh - quốc phòng: 15.413 triệu đồng, trong đó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Chi cho an ninh:  4.483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Chi hoạt động quốc phòng: 10.930 triệu đồng</w:t>
      </w:r>
    </w:p>
    <w:p w:rsidR="00347BD9" w:rsidRDefault="004866B0" w:rsidP="00F42BD1">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Sự nghiệp giáo dục: 204.814 triệu đồng, trong đó: Chi lương, kinh phí hoạt động thường xuyên: 193.327 triệu đồng, hỗ trợ sửa chữa và mua sắm trang thiết bị cho các trường : 7.400 triệu đồng, kinh phí thực hiện Nghị định 86: 131 triệu đồng, hỗ trợ trẻ theo NĐ 105/2020/NĐ-CP: 10 triệu đồng, trẻ em khuyết tật: 53 triệu đồng, </w:t>
      </w:r>
      <w:r>
        <w:rPr>
          <w:rFonts w:ascii="Times New Roman" w:eastAsia="Times New Roman" w:hAnsi="Times New Roman" w:cs="Times New Roman"/>
          <w:sz w:val="28"/>
        </w:rPr>
        <w:lastRenderedPageBreak/>
        <w:t>chi thực hiện chế độ theo Quyết định 3978 (NQ50 HĐND tỉnh và NQ 27 của HĐND tỉnh): 445 triệu đồng…</w:t>
      </w:r>
    </w:p>
    <w:p w:rsidR="00347BD9" w:rsidRDefault="004866B0" w:rsidP="00F42BD1">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Đào tạo và đào tạo lại cán bộ: 450 triệu đồng .</w:t>
      </w:r>
    </w:p>
    <w:p w:rsidR="00347BD9" w:rsidRDefault="004866B0" w:rsidP="00F42BD1">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Chi sự nghiệp VHTT-TT-PTTH: 9.604 triệu đồng, trong đó chi lương và các khoản đóng góp theo lương, hoạt động t</w:t>
      </w:r>
      <w:r w:rsidR="008500D2">
        <w:rPr>
          <w:rFonts w:ascii="Times New Roman" w:eastAsia="Times New Roman" w:hAnsi="Times New Roman" w:cs="Times New Roman"/>
          <w:sz w:val="28"/>
        </w:rPr>
        <w:t xml:space="preserve">hường xuyên: 4.600 triệu đồng, </w:t>
      </w:r>
      <w:r>
        <w:rPr>
          <w:rFonts w:ascii="Times New Roman" w:eastAsia="Times New Roman" w:hAnsi="Times New Roman" w:cs="Times New Roman"/>
          <w:sz w:val="28"/>
        </w:rPr>
        <w:t>kinh phí toàn dân đoàn kết xây dựng đời sống văn hóa tại khu dân cư, TCVH, Khối phố văn minh: 488 triệu đồng, chi hoạt động VH-TT-PT xã phường: 3.962 triệu đồng...</w:t>
      </w:r>
    </w:p>
    <w:p w:rsidR="00347BD9" w:rsidRDefault="004866B0" w:rsidP="00F42BD1">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Chi đảm bảo xã hội: 52.786 triệu đồng, trong đó chi trả theo Nghị định 20/2021/NĐ-CP: 34.674 triệu đồng, chi thăm hỏi động viên gia đình chính sách ngày 27/7 và tết Nguyên đá</w:t>
      </w:r>
      <w:r w:rsidR="003D7CEE">
        <w:rPr>
          <w:rFonts w:ascii="Times New Roman" w:eastAsia="Times New Roman" w:hAnsi="Times New Roman" w:cs="Times New Roman"/>
          <w:sz w:val="28"/>
        </w:rPr>
        <w:t>n</w:t>
      </w:r>
      <w:r>
        <w:rPr>
          <w:rFonts w:ascii="Times New Roman" w:eastAsia="Times New Roman" w:hAnsi="Times New Roman" w:cs="Times New Roman"/>
          <w:sz w:val="28"/>
        </w:rPr>
        <w:t>: 5.291 tỷ đồng, chi hỗ trợ tiền điện cho hộ nghèo: 148 triệu đồng, chi chăm sóc sức khỏe, mừng thọ người cao tuổi: 1.640 triệu đồng, hỗ trợ chính sách thoát nghèo bền vững vốn vay: 119 triệu đồng, hỗ trợ cải thiện nhà chính sách theo Nghị quyết số 11: 3.596 triệu đồng,  hỗ trợ cán bộ xã nghỉ việc theo Nghị định số 55/2016/NĐ-CP: 524 triệu đồng, ban bảo vệ dân phố dân phòng: 1,609 tỷ đồng…</w:t>
      </w:r>
    </w:p>
    <w:p w:rsidR="00347BD9" w:rsidRDefault="004866B0" w:rsidP="00F42BD1">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Chi sự nghiệp kinh tế: 195.898 triệu đồng, trong đó chi cho nông lâm nghiệp và thuỷ lợi: 14.734 triệu đồng, kiến t</w:t>
      </w:r>
      <w:r w:rsidR="00F82F30">
        <w:rPr>
          <w:rFonts w:ascii="Times New Roman" w:eastAsia="Times New Roman" w:hAnsi="Times New Roman" w:cs="Times New Roman"/>
          <w:sz w:val="28"/>
        </w:rPr>
        <w:t xml:space="preserve">hiết thị chính thường xuyên: </w:t>
      </w:r>
      <w:r>
        <w:rPr>
          <w:rFonts w:ascii="Times New Roman" w:eastAsia="Times New Roman" w:hAnsi="Times New Roman" w:cs="Times New Roman"/>
          <w:sz w:val="28"/>
        </w:rPr>
        <w:t>159.045 triệu đồng, hỗ trợ khuyến công: 430 triệu đồng, hỗ trợ khuyến du: 1.000 triệu đồng, sự nghiệp kinh tế khác: 4.</w:t>
      </w:r>
      <w:r w:rsidR="007E15D3">
        <w:rPr>
          <w:rFonts w:ascii="Times New Roman" w:eastAsia="Times New Roman" w:hAnsi="Times New Roman" w:cs="Times New Roman"/>
          <w:sz w:val="28"/>
        </w:rPr>
        <w:t>2</w:t>
      </w:r>
      <w:r>
        <w:rPr>
          <w:rFonts w:ascii="Times New Roman" w:eastAsia="Times New Roman" w:hAnsi="Times New Roman" w:cs="Times New Roman"/>
          <w:sz w:val="28"/>
        </w:rPr>
        <w:t xml:space="preserve">04 triệu đồng... </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Sự nghiệp môi trường: 10.700 triệu đồng, trong đó Chi phí vận hành các Trạm xử lý nước thải, chi quan trắc, thu gom xử lý nước thải: 7.000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Chi quản lý hành chính: 117.644 triệu đồng, trong đó chi quản lý nhà nước: 21.919 triệu đồng; chi cho đoàn thể, Hội: 6.085 triệu đồng; chi cho khối đảng: 11.126 triệu đồng; kinh phí mua sắm các thiết bị kỹ thuật số, bảo dưỡng sửa chữa tài sản, mua sắm thiết bị vận hành hệ thống công nghệ thông tin chính quyền: 3.000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Chi sự nghiệp y tế, dân số: 6.015 triệu đồng, trong đó mua thẻ BHYT cho các đối tượng BTXH: 3.923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Chi </w:t>
      </w:r>
      <w:r w:rsidR="00A66674">
        <w:rPr>
          <w:rFonts w:ascii="Times New Roman" w:eastAsia="Times New Roman" w:hAnsi="Times New Roman" w:cs="Times New Roman"/>
          <w:sz w:val="28"/>
        </w:rPr>
        <w:t>khác ngân sách</w:t>
      </w:r>
      <w:r>
        <w:rPr>
          <w:rFonts w:ascii="Times New Roman" w:eastAsia="Times New Roman" w:hAnsi="Times New Roman" w:cs="Times New Roman"/>
          <w:sz w:val="28"/>
        </w:rPr>
        <w:t xml:space="preserve">: 2.659 triệu đồng. </w:t>
      </w:r>
      <w:r>
        <w:rPr>
          <w:rFonts w:ascii="Times New Roman" w:eastAsia="Times New Roman" w:hAnsi="Times New Roman" w:cs="Times New Roman"/>
          <w:sz w:val="28"/>
        </w:rPr>
        <w:tab/>
      </w:r>
    </w:p>
    <w:p w:rsidR="00347BD9" w:rsidRPr="00A66674" w:rsidRDefault="004866B0" w:rsidP="00F42BD1">
      <w:pPr>
        <w:spacing w:before="120"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2</w:t>
      </w:r>
      <w:r>
        <w:rPr>
          <w:rFonts w:ascii="Times New Roman" w:eastAsia="Times New Roman" w:hAnsi="Times New Roman" w:cs="Times New Roman"/>
          <w:sz w:val="28"/>
        </w:rPr>
        <w:t>.</w:t>
      </w:r>
      <w:r>
        <w:rPr>
          <w:rFonts w:ascii="Times New Roman" w:eastAsia="Times New Roman" w:hAnsi="Times New Roman" w:cs="Times New Roman"/>
          <w:b/>
          <w:sz w:val="28"/>
        </w:rPr>
        <w:t>3. Dự phòng ngân sách: 18.857 triệu đồng</w:t>
      </w:r>
      <w:r w:rsidR="00A66674">
        <w:rPr>
          <w:rFonts w:ascii="Times New Roman" w:eastAsia="Times New Roman" w:hAnsi="Times New Roman" w:cs="Times New Roman"/>
          <w:b/>
          <w:sz w:val="28"/>
        </w:rPr>
        <w:t xml:space="preserve"> </w:t>
      </w:r>
      <w:r>
        <w:rPr>
          <w:rFonts w:ascii="Times New Roman" w:eastAsia="Times New Roman" w:hAnsi="Times New Roman" w:cs="Times New Roman"/>
          <w:i/>
          <w:sz w:val="28"/>
        </w:rPr>
        <w:t>(Chi tiết kèm theo các biểu mẫu  )</w:t>
      </w:r>
    </w:p>
    <w:p w:rsidR="00347BD9" w:rsidRDefault="004866B0" w:rsidP="00F42BD1">
      <w:pPr>
        <w:spacing w:before="120" w:after="0" w:line="240" w:lineRule="auto"/>
        <w:ind w:firstLine="720"/>
        <w:rPr>
          <w:rFonts w:ascii="Times New Roman" w:eastAsia="Times New Roman" w:hAnsi="Times New Roman" w:cs="Times New Roman"/>
          <w:b/>
          <w:sz w:val="28"/>
        </w:rPr>
      </w:pPr>
      <w:r>
        <w:rPr>
          <w:rFonts w:ascii="Times New Roman" w:eastAsia="Times New Roman" w:hAnsi="Times New Roman" w:cs="Times New Roman"/>
          <w:b/>
          <w:sz w:val="28"/>
        </w:rPr>
        <w:t>III. Phân tích một số nội dung trong dự toán năm 2022:</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Năm 2022, xây dựng dự toán thu ngân sách trên địa bàn tăng 57.100 triệu đồng so với dự toán tỉnh giao, trong đó số tăng thu ngân sách thành phố hưởng là 53.947 triệu đồng. Như vậy, sau khi loại trừ tăng thu tiền sử dụng đất để chi đầu tư XDCB (50.000 triệu đồng), số tăng thu còn lại 3.947 triệu đồng để bố trí các nhiệm vụ sau:</w:t>
      </w:r>
    </w:p>
    <w:p w:rsidR="00347BD9" w:rsidRDefault="00222E09"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sidR="004866B0">
        <w:rPr>
          <w:rFonts w:ascii="Times New Roman" w:eastAsia="Times New Roman" w:hAnsi="Times New Roman" w:cs="Times New Roman"/>
          <w:sz w:val="28"/>
        </w:rPr>
        <w:t xml:space="preserve"> Chi thực hiện cải cách tiền lương: 2.763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Bổ sung Chi quốc phòng: 884 triệu đồng (Trực SSCĐ đối với xã phường không trọng điểm: 438 triệu đồng và các hoạt động quốc phòng: 446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 Chi an ninh trật tự: 300 triệu đồng (Đề án phát triển toàn dân bảo vệ ANTT: 100 triệu đồng, Đề án 4 phòng chống xâm hại trẻ em: 120 triệu đồng, nâng cao hiệu quả phòng chống ma túy: 80 triệu đồng)</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Để đảm bảo cân đối nhiệm vụ chi năm 2022 do định mức tỉnh giao thấp, dự kiến sử dụng nguồn tiết kiệm chi năm 2021 để bố trí trong dự toán năm 2022 với số tiền 3.633 triệu đồng cho các nhiệm vụ chi sau:</w:t>
      </w:r>
    </w:p>
    <w:p w:rsidR="00347BD9" w:rsidRDefault="004866B0" w:rsidP="00F42BD1">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Chi đảm bảo xã hội: 3.079 triệu đồng (Đối ứng chi trả phụ cấp cho Ban BVDPDP: 1.609 triệu đồng, tổ chức tang lễ theo kế hoạch của thành phố: 500 triệu đồng, hỗ trợ các tổ chức xã hội: 500 triệu đồng và một số nhiệm vụ chi khác)</w:t>
      </w:r>
    </w:p>
    <w:p w:rsidR="00347BD9" w:rsidRDefault="004866B0" w:rsidP="00F42BD1">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Bổ sung kinh phí tổ chức trong các ngày lễ và các hoạt động văn hóa khác: 554 triệu đồng. </w:t>
      </w:r>
    </w:p>
    <w:p w:rsidR="00347BD9" w:rsidRDefault="004866B0" w:rsidP="00F42BD1">
      <w:pPr>
        <w:spacing w:before="12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sz w:val="28"/>
        </w:rPr>
        <w:t>Trên đây là báo cáo đánh giá tình hình thực hiện thu – chi ngân sách nhà nước năm 2021, xây dựng dự toán ngân sách năm 2022. UB</w:t>
      </w:r>
      <w:r w:rsidR="00966227">
        <w:rPr>
          <w:rFonts w:ascii="Times New Roman" w:eastAsia="Times New Roman" w:hAnsi="Times New Roman" w:cs="Times New Roman"/>
          <w:sz w:val="28"/>
        </w:rPr>
        <w:t>ND thành phố Tam Kỳ kính trình HĐND thành phố</w:t>
      </w:r>
      <w:r>
        <w:rPr>
          <w:rFonts w:ascii="Times New Roman" w:eastAsia="Times New Roman" w:hAnsi="Times New Roman" w:cs="Times New Roman"/>
          <w:sz w:val="28"/>
        </w:rPr>
        <w:t>./.</w:t>
      </w:r>
      <w:r>
        <w:rPr>
          <w:rFonts w:ascii="Times New Roman" w:eastAsia="Times New Roman" w:hAnsi="Times New Roman" w:cs="Times New Roman"/>
          <w:b/>
          <w:sz w:val="34"/>
        </w:rPr>
        <w:t xml:space="preserve">        </w:t>
      </w:r>
    </w:p>
    <w:p w:rsidR="00347BD9" w:rsidRDefault="00347BD9" w:rsidP="00304C77">
      <w:pPr>
        <w:spacing w:after="0" w:line="240" w:lineRule="auto"/>
        <w:jc w:val="both"/>
        <w:rPr>
          <w:rFonts w:ascii="Times New Roman" w:eastAsia="Times New Roman" w:hAnsi="Times New Roman" w:cs="Times New Roman"/>
          <w:color w:val="000000"/>
          <w:sz w:val="28"/>
        </w:rPr>
      </w:pPr>
    </w:p>
    <w:p w:rsidR="00347BD9" w:rsidRDefault="00347BD9" w:rsidP="00304C77">
      <w:pPr>
        <w:spacing w:after="0" w:line="240" w:lineRule="auto"/>
        <w:ind w:firstLine="720"/>
        <w:jc w:val="both"/>
        <w:rPr>
          <w:rFonts w:ascii="Times New Roman" w:eastAsia="Times New Roman" w:hAnsi="Times New Roman" w:cs="Times New Roman"/>
          <w:sz w:val="2"/>
        </w:rPr>
      </w:pPr>
    </w:p>
    <w:p w:rsidR="00347BD9" w:rsidRDefault="00347BD9" w:rsidP="00304C77">
      <w:pPr>
        <w:spacing w:after="0" w:line="240" w:lineRule="auto"/>
        <w:jc w:val="both"/>
        <w:rPr>
          <w:rFonts w:ascii="Times New Roman" w:eastAsia="Times New Roman" w:hAnsi="Times New Roman" w:cs="Times New Roman"/>
          <w:b/>
          <w:i/>
          <w:sz w:val="4"/>
        </w:rPr>
      </w:pPr>
    </w:p>
    <w:p w:rsidR="00347BD9" w:rsidRDefault="007D0C5B" w:rsidP="00304C7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i/>
          <w:sz w:val="24"/>
        </w:rPr>
        <w:t>Nơi nhận:</w:t>
      </w:r>
      <w:r w:rsidR="004866B0">
        <w:rPr>
          <w:rFonts w:ascii="Times New Roman" w:eastAsia="Times New Roman" w:hAnsi="Times New Roman" w:cs="Times New Roman"/>
          <w:i/>
          <w:sz w:val="24"/>
        </w:rPr>
        <w:t xml:space="preserve">  </w:t>
      </w:r>
      <w:r w:rsidR="004866B0">
        <w:rPr>
          <w:rFonts w:ascii="Times New Roman" w:eastAsia="Times New Roman" w:hAnsi="Times New Roman" w:cs="Times New Roman"/>
          <w:i/>
        </w:rPr>
        <w:t xml:space="preserve">                          </w:t>
      </w:r>
      <w:r w:rsidR="004866B0">
        <w:rPr>
          <w:rFonts w:ascii="Times New Roman" w:eastAsia="Times New Roman" w:hAnsi="Times New Roman" w:cs="Times New Roman"/>
          <w:b/>
          <w:i/>
          <w:sz w:val="28"/>
        </w:rPr>
        <w:t xml:space="preserve">                                           </w:t>
      </w:r>
      <w:r w:rsidR="004866B0">
        <w:rPr>
          <w:rFonts w:ascii="Times New Roman" w:eastAsia="Times New Roman" w:hAnsi="Times New Roman" w:cs="Times New Roman"/>
          <w:b/>
          <w:sz w:val="28"/>
        </w:rPr>
        <w:t>TM. UỶ BAN NHÂN DÂN</w:t>
      </w:r>
    </w:p>
    <w:p w:rsidR="00347BD9" w:rsidRDefault="00EA2C04" w:rsidP="00304C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TT Thành ủy (B/c);</w:t>
      </w:r>
    </w:p>
    <w:p w:rsidR="00347BD9" w:rsidRDefault="0049421F" w:rsidP="00304C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TT HĐND thành phố (B/c);</w:t>
      </w:r>
    </w:p>
    <w:p w:rsidR="00347BD9" w:rsidRDefault="004866B0" w:rsidP="00304C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Đại biểu HĐND </w:t>
      </w:r>
      <w:r w:rsidR="00687CBD">
        <w:rPr>
          <w:rFonts w:ascii="Times New Roman" w:eastAsia="Times New Roman" w:hAnsi="Times New Roman" w:cs="Times New Roman"/>
        </w:rPr>
        <w:t>thành phố (B/c);</w:t>
      </w:r>
    </w:p>
    <w:p w:rsidR="00347BD9" w:rsidRDefault="002C5501" w:rsidP="00304C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thành phố;</w:t>
      </w:r>
    </w:p>
    <w:p w:rsidR="00347BD9" w:rsidRDefault="002C5501" w:rsidP="00304C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Các phòng, ban, đơn vị thành phố;</w:t>
      </w:r>
    </w:p>
    <w:p w:rsidR="002C5501" w:rsidRDefault="002C5501" w:rsidP="00304C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UBND các xã, phường;</w:t>
      </w:r>
    </w:p>
    <w:p w:rsidR="002C5501" w:rsidRDefault="002C5501" w:rsidP="00304C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C.PVP, CV;</w:t>
      </w:r>
    </w:p>
    <w:p w:rsidR="00347BD9" w:rsidRDefault="004866B0" w:rsidP="00304C77">
      <w:pPr>
        <w:spacing w:after="0" w:line="240" w:lineRule="auto"/>
        <w:rPr>
          <w:rFonts w:ascii="Times New Roman" w:eastAsia="Times New Roman" w:hAnsi="Times New Roman" w:cs="Times New Roman"/>
        </w:rPr>
      </w:pPr>
      <w:r>
        <w:rPr>
          <w:rFonts w:ascii="Times New Roman" w:eastAsia="Times New Roman" w:hAnsi="Times New Roman" w:cs="Times New Roman"/>
        </w:rPr>
        <w:t>- Lưu : VT.</w:t>
      </w:r>
    </w:p>
    <w:p w:rsidR="00347BD9" w:rsidRDefault="00347BD9" w:rsidP="00304C77">
      <w:pPr>
        <w:spacing w:after="0" w:line="240" w:lineRule="auto"/>
        <w:ind w:firstLine="720"/>
        <w:jc w:val="both"/>
        <w:rPr>
          <w:rFonts w:ascii="Times New Roman" w:eastAsia="Times New Roman" w:hAnsi="Times New Roman" w:cs="Times New Roman"/>
        </w:rPr>
      </w:pPr>
    </w:p>
    <w:p w:rsidR="00347BD9" w:rsidRDefault="00347BD9" w:rsidP="00304C77">
      <w:pPr>
        <w:spacing w:after="0" w:line="240" w:lineRule="auto"/>
        <w:ind w:firstLine="720"/>
        <w:jc w:val="both"/>
        <w:rPr>
          <w:rFonts w:ascii="Times New Roman" w:eastAsia="Times New Roman" w:hAnsi="Times New Roman" w:cs="Times New Roman"/>
        </w:rPr>
      </w:pPr>
    </w:p>
    <w:p w:rsidR="00347BD9" w:rsidRDefault="00347BD9" w:rsidP="00304C77">
      <w:pPr>
        <w:spacing w:after="0" w:line="240" w:lineRule="auto"/>
        <w:ind w:firstLine="720"/>
        <w:jc w:val="both"/>
        <w:rPr>
          <w:rFonts w:ascii="Times New Roman" w:eastAsia="Times New Roman" w:hAnsi="Times New Roman" w:cs="Times New Roman"/>
        </w:rPr>
      </w:pPr>
    </w:p>
    <w:p w:rsidR="00347BD9" w:rsidRDefault="00347BD9" w:rsidP="00304C77">
      <w:pPr>
        <w:spacing w:after="0" w:line="240" w:lineRule="auto"/>
        <w:ind w:firstLine="720"/>
        <w:jc w:val="both"/>
        <w:rPr>
          <w:rFonts w:ascii="Times New Roman" w:eastAsia="Times New Roman" w:hAnsi="Times New Roman" w:cs="Times New Roman"/>
        </w:rPr>
      </w:pPr>
    </w:p>
    <w:p w:rsidR="00347BD9" w:rsidRDefault="00347BD9" w:rsidP="00304C77">
      <w:pPr>
        <w:spacing w:after="0" w:line="240" w:lineRule="auto"/>
        <w:ind w:firstLine="720"/>
        <w:jc w:val="both"/>
        <w:rPr>
          <w:rFonts w:ascii="Times New Roman" w:eastAsia="Times New Roman" w:hAnsi="Times New Roman" w:cs="Times New Roman"/>
        </w:rPr>
      </w:pPr>
    </w:p>
    <w:p w:rsidR="00347BD9" w:rsidRDefault="00347BD9" w:rsidP="00304C77">
      <w:pPr>
        <w:spacing w:after="0" w:line="240" w:lineRule="auto"/>
        <w:ind w:firstLine="720"/>
        <w:jc w:val="both"/>
        <w:rPr>
          <w:rFonts w:ascii="Times New Roman" w:eastAsia="Times New Roman" w:hAnsi="Times New Roman" w:cs="Times New Roman"/>
        </w:rPr>
      </w:pPr>
    </w:p>
    <w:p w:rsidR="00347BD9" w:rsidRPr="006E0CFD" w:rsidRDefault="00347BD9" w:rsidP="006E0CFD">
      <w:pPr>
        <w:spacing w:after="0" w:line="240" w:lineRule="auto"/>
        <w:rPr>
          <w:rFonts w:ascii="Times New Roman" w:eastAsia="Times New Roman" w:hAnsi="Times New Roman" w:cs="Times New Roman"/>
          <w:b/>
          <w:sz w:val="26"/>
        </w:rPr>
      </w:pPr>
    </w:p>
    <w:sectPr w:rsidR="00347BD9" w:rsidRPr="006E0CFD" w:rsidSect="00DF253B">
      <w:footerReference w:type="default" r:id="rId8"/>
      <w:pgSz w:w="12240" w:h="15840"/>
      <w:pgMar w:top="1077" w:right="1041" w:bottom="136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F3" w:rsidRDefault="00C002F3" w:rsidP="00931C3C">
      <w:pPr>
        <w:spacing w:after="0" w:line="240" w:lineRule="auto"/>
      </w:pPr>
      <w:r>
        <w:separator/>
      </w:r>
    </w:p>
  </w:endnote>
  <w:endnote w:type="continuationSeparator" w:id="0">
    <w:p w:rsidR="00C002F3" w:rsidRDefault="00C002F3" w:rsidP="0093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61913"/>
      <w:docPartObj>
        <w:docPartGallery w:val="Page Numbers (Bottom of Page)"/>
        <w:docPartUnique/>
      </w:docPartObj>
    </w:sdtPr>
    <w:sdtEndPr>
      <w:rPr>
        <w:noProof/>
      </w:rPr>
    </w:sdtEndPr>
    <w:sdtContent>
      <w:p w:rsidR="00931C3C" w:rsidRDefault="00931C3C">
        <w:pPr>
          <w:pStyle w:val="Footer"/>
        </w:pPr>
        <w:r>
          <w:t xml:space="preserve">                                                                                     </w:t>
        </w:r>
      </w:p>
      <w:p w:rsidR="00931C3C" w:rsidRDefault="00931C3C">
        <w:pPr>
          <w:pStyle w:val="Footer"/>
        </w:pPr>
        <w:r>
          <w:t xml:space="preserve">                                                                                                </w:t>
        </w:r>
        <w:r>
          <w:fldChar w:fldCharType="begin"/>
        </w:r>
        <w:r>
          <w:instrText xml:space="preserve"> PAGE   \* MERGEFORMAT </w:instrText>
        </w:r>
        <w:r>
          <w:fldChar w:fldCharType="separate"/>
        </w:r>
        <w:r w:rsidR="005037D3">
          <w:rPr>
            <w:noProof/>
          </w:rPr>
          <w:t>6</w:t>
        </w:r>
        <w:r>
          <w:rPr>
            <w:noProof/>
          </w:rPr>
          <w:fldChar w:fldCharType="end"/>
        </w:r>
      </w:p>
    </w:sdtContent>
  </w:sdt>
  <w:p w:rsidR="00931C3C" w:rsidRDefault="0093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F3" w:rsidRDefault="00C002F3" w:rsidP="00931C3C">
      <w:pPr>
        <w:spacing w:after="0" w:line="240" w:lineRule="auto"/>
      </w:pPr>
      <w:r>
        <w:separator/>
      </w:r>
    </w:p>
  </w:footnote>
  <w:footnote w:type="continuationSeparator" w:id="0">
    <w:p w:rsidR="00C002F3" w:rsidRDefault="00C002F3" w:rsidP="00931C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D9"/>
    <w:rsid w:val="000312B4"/>
    <w:rsid w:val="00072A10"/>
    <w:rsid w:val="00093C41"/>
    <w:rsid w:val="000C31BF"/>
    <w:rsid w:val="000C3216"/>
    <w:rsid w:val="001174E1"/>
    <w:rsid w:val="001268DA"/>
    <w:rsid w:val="001616D1"/>
    <w:rsid w:val="00165B85"/>
    <w:rsid w:val="001855A7"/>
    <w:rsid w:val="001C7EDB"/>
    <w:rsid w:val="001E347A"/>
    <w:rsid w:val="00222E09"/>
    <w:rsid w:val="00225555"/>
    <w:rsid w:val="002373EA"/>
    <w:rsid w:val="0027201B"/>
    <w:rsid w:val="00295052"/>
    <w:rsid w:val="002B4FEE"/>
    <w:rsid w:val="002C5501"/>
    <w:rsid w:val="002E36CA"/>
    <w:rsid w:val="00302BD8"/>
    <w:rsid w:val="00304C77"/>
    <w:rsid w:val="003134C4"/>
    <w:rsid w:val="00313936"/>
    <w:rsid w:val="003277D3"/>
    <w:rsid w:val="00331533"/>
    <w:rsid w:val="00347BD9"/>
    <w:rsid w:val="003501AA"/>
    <w:rsid w:val="0035040D"/>
    <w:rsid w:val="00356788"/>
    <w:rsid w:val="003B4875"/>
    <w:rsid w:val="003B79FE"/>
    <w:rsid w:val="003D75F7"/>
    <w:rsid w:val="003D7CEE"/>
    <w:rsid w:val="003E1AFC"/>
    <w:rsid w:val="00431F0D"/>
    <w:rsid w:val="00434ACD"/>
    <w:rsid w:val="00444E84"/>
    <w:rsid w:val="00451685"/>
    <w:rsid w:val="00454637"/>
    <w:rsid w:val="004866B0"/>
    <w:rsid w:val="0049421F"/>
    <w:rsid w:val="00497AA5"/>
    <w:rsid w:val="004A375E"/>
    <w:rsid w:val="004F7FF6"/>
    <w:rsid w:val="00502C49"/>
    <w:rsid w:val="005037D3"/>
    <w:rsid w:val="00525BCF"/>
    <w:rsid w:val="005323D2"/>
    <w:rsid w:val="00540BB1"/>
    <w:rsid w:val="00590BBF"/>
    <w:rsid w:val="005A2FAE"/>
    <w:rsid w:val="00600A23"/>
    <w:rsid w:val="00607F6B"/>
    <w:rsid w:val="00627E52"/>
    <w:rsid w:val="00633CAB"/>
    <w:rsid w:val="006452C8"/>
    <w:rsid w:val="0066073F"/>
    <w:rsid w:val="00664DDA"/>
    <w:rsid w:val="00687CBD"/>
    <w:rsid w:val="00693D91"/>
    <w:rsid w:val="006A3A53"/>
    <w:rsid w:val="006B01D8"/>
    <w:rsid w:val="006B19FE"/>
    <w:rsid w:val="006C4CFC"/>
    <w:rsid w:val="006E0CFD"/>
    <w:rsid w:val="006E3736"/>
    <w:rsid w:val="006F082E"/>
    <w:rsid w:val="006F2172"/>
    <w:rsid w:val="006F66A6"/>
    <w:rsid w:val="00720569"/>
    <w:rsid w:val="00747E23"/>
    <w:rsid w:val="00771271"/>
    <w:rsid w:val="007B24EB"/>
    <w:rsid w:val="007D0C5B"/>
    <w:rsid w:val="007E15D3"/>
    <w:rsid w:val="007E3286"/>
    <w:rsid w:val="007F2579"/>
    <w:rsid w:val="00845DE2"/>
    <w:rsid w:val="008500D2"/>
    <w:rsid w:val="00866EA8"/>
    <w:rsid w:val="008677E0"/>
    <w:rsid w:val="00873C95"/>
    <w:rsid w:val="008766FB"/>
    <w:rsid w:val="00887AC9"/>
    <w:rsid w:val="008958F1"/>
    <w:rsid w:val="008A062D"/>
    <w:rsid w:val="008B0ABD"/>
    <w:rsid w:val="008C0467"/>
    <w:rsid w:val="008C2B98"/>
    <w:rsid w:val="008E7621"/>
    <w:rsid w:val="008F29D2"/>
    <w:rsid w:val="009047D0"/>
    <w:rsid w:val="00926B4E"/>
    <w:rsid w:val="00931C3C"/>
    <w:rsid w:val="00966227"/>
    <w:rsid w:val="00966D31"/>
    <w:rsid w:val="00984049"/>
    <w:rsid w:val="009975E7"/>
    <w:rsid w:val="009B005F"/>
    <w:rsid w:val="009B7AC9"/>
    <w:rsid w:val="009F7C90"/>
    <w:rsid w:val="00A00645"/>
    <w:rsid w:val="00A13E19"/>
    <w:rsid w:val="00A66674"/>
    <w:rsid w:val="00AA572D"/>
    <w:rsid w:val="00AA5993"/>
    <w:rsid w:val="00AE231B"/>
    <w:rsid w:val="00AE7D83"/>
    <w:rsid w:val="00B26552"/>
    <w:rsid w:val="00B76F98"/>
    <w:rsid w:val="00B90692"/>
    <w:rsid w:val="00B93501"/>
    <w:rsid w:val="00BA1600"/>
    <w:rsid w:val="00BB536B"/>
    <w:rsid w:val="00BE0BF3"/>
    <w:rsid w:val="00C002F3"/>
    <w:rsid w:val="00C02E9D"/>
    <w:rsid w:val="00C14999"/>
    <w:rsid w:val="00C52166"/>
    <w:rsid w:val="00C52D17"/>
    <w:rsid w:val="00C563FD"/>
    <w:rsid w:val="00C915F9"/>
    <w:rsid w:val="00CA1A78"/>
    <w:rsid w:val="00CD6754"/>
    <w:rsid w:val="00CE634E"/>
    <w:rsid w:val="00CF01DE"/>
    <w:rsid w:val="00CF31DA"/>
    <w:rsid w:val="00D0383C"/>
    <w:rsid w:val="00D31DDE"/>
    <w:rsid w:val="00D3411B"/>
    <w:rsid w:val="00D56D49"/>
    <w:rsid w:val="00D60775"/>
    <w:rsid w:val="00D801B2"/>
    <w:rsid w:val="00D84E21"/>
    <w:rsid w:val="00DB3860"/>
    <w:rsid w:val="00DD2763"/>
    <w:rsid w:val="00DD62F5"/>
    <w:rsid w:val="00DF253B"/>
    <w:rsid w:val="00E30F44"/>
    <w:rsid w:val="00E37124"/>
    <w:rsid w:val="00E46838"/>
    <w:rsid w:val="00E60084"/>
    <w:rsid w:val="00E60FB3"/>
    <w:rsid w:val="00E93E23"/>
    <w:rsid w:val="00EA2C04"/>
    <w:rsid w:val="00EA7451"/>
    <w:rsid w:val="00EB79BD"/>
    <w:rsid w:val="00EC0026"/>
    <w:rsid w:val="00EF0D0B"/>
    <w:rsid w:val="00F369B2"/>
    <w:rsid w:val="00F42BD1"/>
    <w:rsid w:val="00F77F0F"/>
    <w:rsid w:val="00F82F30"/>
    <w:rsid w:val="00F834C8"/>
    <w:rsid w:val="00FB58AD"/>
    <w:rsid w:val="00FC6978"/>
    <w:rsid w:val="00FD1693"/>
    <w:rsid w:val="00FD71D4"/>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C3C"/>
  </w:style>
  <w:style w:type="paragraph" w:styleId="Footer">
    <w:name w:val="footer"/>
    <w:basedOn w:val="Normal"/>
    <w:link w:val="FooterChar"/>
    <w:uiPriority w:val="99"/>
    <w:unhideWhenUsed/>
    <w:rsid w:val="00931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C3C"/>
  </w:style>
  <w:style w:type="paragraph" w:styleId="BalloonText">
    <w:name w:val="Balloon Text"/>
    <w:basedOn w:val="Normal"/>
    <w:link w:val="BalloonTextChar"/>
    <w:uiPriority w:val="99"/>
    <w:semiHidden/>
    <w:unhideWhenUsed/>
    <w:rsid w:val="002E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6CA"/>
    <w:rPr>
      <w:rFonts w:ascii="Tahoma" w:hAnsi="Tahoma" w:cs="Tahoma"/>
      <w:sz w:val="16"/>
      <w:szCs w:val="16"/>
    </w:rPr>
  </w:style>
  <w:style w:type="paragraph" w:styleId="ListParagraph">
    <w:name w:val="List Paragraph"/>
    <w:basedOn w:val="Normal"/>
    <w:uiPriority w:val="34"/>
    <w:qFormat/>
    <w:rsid w:val="00EA7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C3C"/>
  </w:style>
  <w:style w:type="paragraph" w:styleId="Footer">
    <w:name w:val="footer"/>
    <w:basedOn w:val="Normal"/>
    <w:link w:val="FooterChar"/>
    <w:uiPriority w:val="99"/>
    <w:unhideWhenUsed/>
    <w:rsid w:val="00931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C3C"/>
  </w:style>
  <w:style w:type="paragraph" w:styleId="BalloonText">
    <w:name w:val="Balloon Text"/>
    <w:basedOn w:val="Normal"/>
    <w:link w:val="BalloonTextChar"/>
    <w:uiPriority w:val="99"/>
    <w:semiHidden/>
    <w:unhideWhenUsed/>
    <w:rsid w:val="002E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6CA"/>
    <w:rPr>
      <w:rFonts w:ascii="Tahoma" w:hAnsi="Tahoma" w:cs="Tahoma"/>
      <w:sz w:val="16"/>
      <w:szCs w:val="16"/>
    </w:rPr>
  </w:style>
  <w:style w:type="paragraph" w:styleId="ListParagraph">
    <w:name w:val="List Paragraph"/>
    <w:basedOn w:val="Normal"/>
    <w:uiPriority w:val="34"/>
    <w:qFormat/>
    <w:rsid w:val="00EA7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3415-D1C0-4E64-AC64-C269550C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MEGA-COMPUTER</cp:lastModifiedBy>
  <cp:revision>109</cp:revision>
  <cp:lastPrinted>2021-12-06T03:08:00Z</cp:lastPrinted>
  <dcterms:created xsi:type="dcterms:W3CDTF">2021-12-11T04:22:00Z</dcterms:created>
  <dcterms:modified xsi:type="dcterms:W3CDTF">2021-12-11T15:11:00Z</dcterms:modified>
</cp:coreProperties>
</file>